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FC" w:rsidRDefault="00930BFC">
      <w:pPr>
        <w:tabs>
          <w:tab w:val="left" w:pos="0"/>
          <w:tab w:val="left" w:pos="708"/>
        </w:tabs>
        <w:ind w:hanging="25"/>
        <w:jc w:val="center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:rsidR="00F83246" w:rsidRPr="002A5016" w:rsidRDefault="00F83246" w:rsidP="00F83246">
      <w:pPr>
        <w:tabs>
          <w:tab w:val="left" w:pos="0"/>
          <w:tab w:val="left" w:pos="708"/>
        </w:tabs>
        <w:ind w:hanging="25"/>
        <w:jc w:val="center"/>
      </w:pPr>
      <w:r w:rsidRPr="002A5016">
        <w:t>ПРОТОКО</w:t>
      </w:r>
      <w:r w:rsidR="004B0D1C">
        <w:t xml:space="preserve">Л </w:t>
      </w:r>
      <w:r w:rsidR="00C6550E">
        <w:t>190123913100027</w:t>
      </w:r>
      <w:r w:rsidR="008A25C2">
        <w:t>-1</w:t>
      </w:r>
    </w:p>
    <w:p w:rsidR="00F42FF8" w:rsidRPr="00A40E1F" w:rsidRDefault="006B0C0D" w:rsidP="00D23F37">
      <w:pPr>
        <w:tabs>
          <w:tab w:val="left" w:pos="0"/>
          <w:tab w:val="left" w:pos="708"/>
        </w:tabs>
        <w:ind w:hanging="25"/>
        <w:jc w:val="both"/>
        <w:rPr>
          <w:rFonts w:ascii="Times New Roman" w:hAnsi="Times New Roman" w:cs="Times New Roman"/>
        </w:rPr>
      </w:pPr>
      <w:r w:rsidRPr="002A5016">
        <w:t>рассмотрения заявок участников запроса котировок в электронной форме</w:t>
      </w:r>
      <w:r w:rsidR="00B458AD" w:rsidRPr="00B458AD">
        <w:t xml:space="preserve"> участниками которого могут являться только субъекты малого и среднего предпринимательство</w:t>
      </w:r>
      <w:r w:rsidR="00FF78D4">
        <w:t xml:space="preserve"> </w:t>
      </w:r>
      <w:r w:rsidR="00290D7C">
        <w:t>«</w:t>
      </w:r>
      <w:r w:rsidR="00C6550E" w:rsidRPr="00C6550E">
        <w:t xml:space="preserve">Оказание услуг по информационному сопровождению экземпляров Систем </w:t>
      </w:r>
      <w:proofErr w:type="spellStart"/>
      <w:r w:rsidR="00C6550E" w:rsidRPr="00C6550E">
        <w:t>КонсультантПлюс</w:t>
      </w:r>
      <w:proofErr w:type="spellEnd"/>
      <w:r w:rsidR="00C6550E" w:rsidRPr="00C6550E">
        <w:t xml:space="preserve">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</w:t>
      </w:r>
      <w:proofErr w:type="gramStart"/>
      <w:r w:rsidR="00C6550E" w:rsidRPr="00C6550E">
        <w:t>.</w:t>
      </w:r>
      <w:r w:rsidR="00290D7C">
        <w:t>»</w:t>
      </w:r>
      <w:proofErr w:type="gramEnd"/>
    </w:p>
    <w:p w:rsidR="00F83246" w:rsidRPr="002A5016" w:rsidRDefault="002407EE" w:rsidP="002407EE">
      <w:pPr>
        <w:tabs>
          <w:tab w:val="left" w:pos="0"/>
          <w:tab w:val="left" w:pos="708"/>
        </w:tabs>
        <w:ind w:hanging="25"/>
        <w:jc w:val="both"/>
        <w:rPr>
          <w:rFonts w:ascii="Times New Roman" w:hAnsi="Times New Roman" w:cs="Times New Roman"/>
          <w:shd w:val="clear" w:color="auto" w:fill="FFFFFF"/>
        </w:rPr>
      </w:pPr>
      <w:r w:rsidRPr="002A5016">
        <w:rPr>
          <w:b/>
        </w:rPr>
        <w:t>Заказчик:</w:t>
      </w:r>
      <w:r w:rsidRPr="002A5016">
        <w:t xml:space="preserve"> </w:t>
      </w:r>
      <w:r w:rsidR="00B0043A" w:rsidRPr="002A5016">
        <w:t xml:space="preserve">МУП «Борисоглебская </w:t>
      </w:r>
      <w:proofErr w:type="spellStart"/>
      <w:r w:rsidR="00B0043A" w:rsidRPr="002A5016">
        <w:t>энергосбытовая</w:t>
      </w:r>
      <w:proofErr w:type="spellEnd"/>
      <w:r w:rsidR="00B0043A" w:rsidRPr="002A5016">
        <w:t xml:space="preserve"> организация</w:t>
      </w:r>
      <w:r w:rsidR="00F83246" w:rsidRPr="002A5016">
        <w:t>»</w:t>
      </w:r>
      <w:r w:rsidR="00B0043A" w:rsidRPr="002A5016">
        <w:t xml:space="preserve"> Борисоглебского городского округа Воронежской области</w:t>
      </w:r>
      <w:r w:rsidR="00F83246" w:rsidRPr="002A5016">
        <w:t xml:space="preserve"> </w:t>
      </w:r>
    </w:p>
    <w:p w:rsidR="00930BFC" w:rsidRPr="002A5016" w:rsidRDefault="00F83246" w:rsidP="002407EE">
      <w:pPr>
        <w:tabs>
          <w:tab w:val="left" w:pos="0"/>
          <w:tab w:val="left" w:pos="708"/>
        </w:tabs>
        <w:ind w:hanging="25"/>
        <w:jc w:val="both"/>
      </w:pPr>
      <w:r w:rsidRPr="002A5016">
        <w:t>Дата п</w:t>
      </w:r>
      <w:r w:rsidR="00D350DF">
        <w:t xml:space="preserve">одписания протокола: </w:t>
      </w:r>
      <w:r w:rsidR="00B458AD">
        <w:t>1</w:t>
      </w:r>
      <w:r w:rsidR="00C6550E">
        <w:t>7</w:t>
      </w:r>
      <w:r w:rsidR="00B458AD">
        <w:t>.12</w:t>
      </w:r>
      <w:r w:rsidR="006B0C0D" w:rsidRPr="002A5016">
        <w:t>.2019г.</w:t>
      </w:r>
    </w:p>
    <w:p w:rsidR="00930BFC" w:rsidRPr="002A5016" w:rsidRDefault="00930BFC" w:rsidP="002407EE">
      <w:pPr>
        <w:jc w:val="both"/>
        <w:rPr>
          <w:rFonts w:ascii="Times New Roman" w:eastAsia="Calibri" w:hAnsi="Times New Roman" w:cs="Times New Roman"/>
          <w:b/>
          <w:color w:val="000000"/>
          <w:lang w:eastAsia="ru-RU" w:bidi="ar-SA"/>
        </w:rPr>
      </w:pPr>
    </w:p>
    <w:p w:rsidR="00930BFC" w:rsidRPr="002A5016" w:rsidRDefault="00F42FF8" w:rsidP="002407EE">
      <w:pPr>
        <w:jc w:val="both"/>
        <w:rPr>
          <w:b/>
        </w:rPr>
      </w:pPr>
      <w:r w:rsidRPr="002A5016">
        <w:rPr>
          <w:b/>
        </w:rPr>
        <w:t>Начальная (максим</w:t>
      </w:r>
      <w:r w:rsidR="006B0C0D" w:rsidRPr="002A5016">
        <w:rPr>
          <w:b/>
        </w:rPr>
        <w:t xml:space="preserve">альная) цена Договора: </w:t>
      </w:r>
      <w:r w:rsidR="00C6550E">
        <w:rPr>
          <w:b/>
        </w:rPr>
        <w:t>215 186</w:t>
      </w:r>
      <w:r w:rsidR="00C6550E" w:rsidRPr="00C6550E">
        <w:rPr>
          <w:b/>
        </w:rPr>
        <w:t xml:space="preserve"> </w:t>
      </w:r>
      <w:r w:rsidR="00B458AD">
        <w:rPr>
          <w:b/>
        </w:rPr>
        <w:t>(</w:t>
      </w:r>
      <w:r w:rsidR="00C6550E">
        <w:rPr>
          <w:b/>
        </w:rPr>
        <w:t xml:space="preserve">Двести пятнадцать </w:t>
      </w:r>
      <w:r w:rsidR="00B458AD">
        <w:rPr>
          <w:b/>
        </w:rPr>
        <w:t>тысяч</w:t>
      </w:r>
      <w:r w:rsidR="00C6550E">
        <w:rPr>
          <w:b/>
        </w:rPr>
        <w:t xml:space="preserve"> сто восемьдесят шесть</w:t>
      </w:r>
      <w:r w:rsidR="00B458AD">
        <w:rPr>
          <w:b/>
        </w:rPr>
        <w:t>) рублей 00 копеек</w:t>
      </w:r>
    </w:p>
    <w:p w:rsidR="002407EE" w:rsidRPr="002A5016" w:rsidRDefault="002407EE" w:rsidP="002407EE">
      <w:pPr>
        <w:jc w:val="both"/>
        <w:rPr>
          <w:b/>
        </w:rPr>
      </w:pPr>
    </w:p>
    <w:p w:rsidR="002407EE" w:rsidRPr="002A5016" w:rsidRDefault="002407EE" w:rsidP="002407EE">
      <w:pPr>
        <w:jc w:val="both"/>
      </w:pPr>
      <w:r w:rsidRPr="002A5016">
        <w:rPr>
          <w:b/>
        </w:rPr>
        <w:t xml:space="preserve">Повестка дня: </w:t>
      </w:r>
      <w:r w:rsidR="00994D69" w:rsidRPr="002A5016">
        <w:t>Рассмотрение</w:t>
      </w:r>
      <w:r w:rsidRPr="002A5016">
        <w:t xml:space="preserve"> заявок.</w:t>
      </w:r>
    </w:p>
    <w:p w:rsidR="00930BFC" w:rsidRPr="002A5016" w:rsidRDefault="00930BFC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:rsidR="00930BFC" w:rsidRPr="002A5016" w:rsidRDefault="00F83246">
      <w:r w:rsidRPr="002A5016">
        <w:t xml:space="preserve">На заседании </w:t>
      </w:r>
      <w:r w:rsidR="00D23F37" w:rsidRPr="002A5016">
        <w:t xml:space="preserve"> закупочной </w:t>
      </w:r>
      <w:r w:rsidRPr="002A5016">
        <w:t>комиссии присутствовали:</w:t>
      </w:r>
    </w:p>
    <w:p w:rsidR="00930BFC" w:rsidRPr="002A5016" w:rsidRDefault="00930BFC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tbl>
      <w:tblPr>
        <w:tblW w:w="5000" w:type="pct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</w:tblCellMar>
        <w:tblLook w:val="0000" w:firstRow="0" w:lastRow="0" w:firstColumn="0" w:lastColumn="0" w:noHBand="0" w:noVBand="0"/>
      </w:tblPr>
      <w:tblGrid>
        <w:gridCol w:w="3233"/>
        <w:gridCol w:w="3401"/>
        <w:gridCol w:w="2693"/>
      </w:tblGrid>
      <w:tr w:rsidR="008A25C2" w:rsidRPr="00965F3C" w:rsidTr="001D594E">
        <w:tc>
          <w:tcPr>
            <w:tcW w:w="3233" w:type="dxa"/>
            <w:shd w:val="clear" w:color="auto" w:fill="FFFFFF"/>
            <w:tcMar>
              <w:left w:w="6" w:type="dxa"/>
            </w:tcMar>
          </w:tcPr>
          <w:p w:rsidR="008A25C2" w:rsidRPr="00965F3C" w:rsidRDefault="008A25C2" w:rsidP="00666912">
            <w:pPr>
              <w:pStyle w:val="a7"/>
              <w:spacing w:before="113" w:after="200"/>
              <w:jc w:val="center"/>
              <w:rPr>
                <w:sz w:val="26"/>
                <w:szCs w:val="26"/>
              </w:rPr>
            </w:pPr>
            <w:r w:rsidRPr="00965F3C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401" w:type="dxa"/>
            <w:shd w:val="clear" w:color="auto" w:fill="FFFFFF"/>
            <w:tcMar>
              <w:left w:w="6" w:type="dxa"/>
            </w:tcMar>
          </w:tcPr>
          <w:p w:rsidR="008A25C2" w:rsidRPr="00965F3C" w:rsidRDefault="008A25C2" w:rsidP="00666912">
            <w:pPr>
              <w:pStyle w:val="a7"/>
              <w:spacing w:before="113" w:after="200"/>
              <w:jc w:val="center"/>
              <w:rPr>
                <w:sz w:val="26"/>
                <w:szCs w:val="26"/>
              </w:rPr>
            </w:pPr>
            <w:r w:rsidRPr="00965F3C">
              <w:rPr>
                <w:sz w:val="26"/>
                <w:szCs w:val="26"/>
              </w:rPr>
              <w:t>Роль</w:t>
            </w:r>
          </w:p>
        </w:tc>
        <w:tc>
          <w:tcPr>
            <w:tcW w:w="2693" w:type="dxa"/>
            <w:shd w:val="clear" w:color="auto" w:fill="FFFFFF"/>
          </w:tcPr>
          <w:p w:rsidR="008A25C2" w:rsidRPr="00965F3C" w:rsidRDefault="008A25C2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 w:rsidRPr="00965F3C">
              <w:rPr>
                <w:sz w:val="26"/>
                <w:szCs w:val="26"/>
              </w:rPr>
              <w:t>Статус</w:t>
            </w:r>
          </w:p>
        </w:tc>
      </w:tr>
      <w:tr w:rsidR="001D594E" w:rsidRPr="00965F3C" w:rsidTr="001D594E">
        <w:tc>
          <w:tcPr>
            <w:tcW w:w="3233" w:type="dxa"/>
            <w:shd w:val="clear" w:color="auto" w:fill="FFFFFF"/>
            <w:tcMar>
              <w:left w:w="6" w:type="dxa"/>
            </w:tcMar>
          </w:tcPr>
          <w:p w:rsidR="001D594E" w:rsidRPr="00965F3C" w:rsidRDefault="00EF06D8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Ашуха</w:t>
            </w:r>
            <w:proofErr w:type="spellEnd"/>
            <w:r>
              <w:rPr>
                <w:sz w:val="26"/>
                <w:szCs w:val="26"/>
              </w:rPr>
              <w:t xml:space="preserve"> Ю.А.</w:t>
            </w:r>
          </w:p>
        </w:tc>
        <w:tc>
          <w:tcPr>
            <w:tcW w:w="3401" w:type="dxa"/>
            <w:shd w:val="clear" w:color="auto" w:fill="FFFFFF"/>
            <w:tcMar>
              <w:left w:w="6" w:type="dxa"/>
            </w:tcMar>
          </w:tcPr>
          <w:p w:rsidR="001D594E" w:rsidRPr="00965F3C" w:rsidRDefault="00EF06D8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2693" w:type="dxa"/>
            <w:shd w:val="clear" w:color="auto" w:fill="FFFFFF"/>
          </w:tcPr>
          <w:p w:rsidR="001D594E" w:rsidRPr="00965F3C" w:rsidRDefault="001D594E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 w:rsidRPr="008A25C2">
              <w:rPr>
                <w:sz w:val="26"/>
                <w:szCs w:val="26"/>
              </w:rPr>
              <w:t>Присутствует</w:t>
            </w:r>
          </w:p>
        </w:tc>
      </w:tr>
      <w:tr w:rsidR="001D594E" w:rsidRPr="00965F3C" w:rsidTr="001D594E">
        <w:tc>
          <w:tcPr>
            <w:tcW w:w="3233" w:type="dxa"/>
            <w:shd w:val="clear" w:color="auto" w:fill="FFFFFF"/>
            <w:tcMar>
              <w:left w:w="6" w:type="dxa"/>
            </w:tcMar>
          </w:tcPr>
          <w:p w:rsidR="001D594E" w:rsidRPr="00965F3C" w:rsidRDefault="00B458AD" w:rsidP="00083DE4">
            <w:pPr>
              <w:pStyle w:val="a7"/>
              <w:spacing w:before="113" w:after="200"/>
              <w:rPr>
                <w:sz w:val="26"/>
                <w:szCs w:val="26"/>
              </w:rPr>
            </w:pPr>
            <w:r w:rsidRPr="00B458AD">
              <w:rPr>
                <w:sz w:val="26"/>
                <w:szCs w:val="26"/>
              </w:rPr>
              <w:t>Воробьева Александра Михайловна</w:t>
            </w:r>
          </w:p>
        </w:tc>
        <w:tc>
          <w:tcPr>
            <w:tcW w:w="3401" w:type="dxa"/>
            <w:shd w:val="clear" w:color="auto" w:fill="FFFFFF"/>
            <w:tcMar>
              <w:left w:w="6" w:type="dxa"/>
            </w:tcMar>
          </w:tcPr>
          <w:p w:rsidR="001D594E" w:rsidRPr="00965F3C" w:rsidRDefault="00B458AD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 w:rsidRPr="00B458AD">
              <w:rPr>
                <w:sz w:val="26"/>
                <w:szCs w:val="26"/>
              </w:rPr>
              <w:t>Зам. председателя  комиссии</w:t>
            </w:r>
          </w:p>
        </w:tc>
        <w:tc>
          <w:tcPr>
            <w:tcW w:w="2693" w:type="dxa"/>
            <w:shd w:val="clear" w:color="auto" w:fill="FFFFFF"/>
          </w:tcPr>
          <w:p w:rsidR="001D594E" w:rsidRPr="00965F3C" w:rsidRDefault="00C6550E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Отсутствует</w:t>
            </w:r>
          </w:p>
        </w:tc>
      </w:tr>
      <w:tr w:rsidR="001D594E" w:rsidRPr="00965F3C" w:rsidTr="001D594E">
        <w:tc>
          <w:tcPr>
            <w:tcW w:w="3233" w:type="dxa"/>
            <w:shd w:val="clear" w:color="auto" w:fill="FFFFFF"/>
            <w:tcMar>
              <w:left w:w="6" w:type="dxa"/>
            </w:tcMar>
          </w:tcPr>
          <w:p w:rsidR="001D594E" w:rsidRPr="00965F3C" w:rsidRDefault="001D594E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 w:rsidRPr="00965F3C">
              <w:rPr>
                <w:sz w:val="26"/>
                <w:szCs w:val="26"/>
              </w:rPr>
              <w:t>Фомина Елена Владимировна</w:t>
            </w:r>
          </w:p>
        </w:tc>
        <w:tc>
          <w:tcPr>
            <w:tcW w:w="3401" w:type="dxa"/>
            <w:shd w:val="clear" w:color="auto" w:fill="FFFFFF"/>
            <w:tcMar>
              <w:left w:w="6" w:type="dxa"/>
            </w:tcMar>
          </w:tcPr>
          <w:p w:rsidR="001D594E" w:rsidRPr="00965F3C" w:rsidRDefault="001D594E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 w:rsidRPr="00965F3C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2693" w:type="dxa"/>
            <w:shd w:val="clear" w:color="auto" w:fill="FFFFFF"/>
          </w:tcPr>
          <w:p w:rsidR="001D594E" w:rsidRPr="00965F3C" w:rsidRDefault="001D594E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 w:rsidRPr="00965F3C">
              <w:rPr>
                <w:sz w:val="26"/>
                <w:szCs w:val="26"/>
              </w:rPr>
              <w:t>Присутствует</w:t>
            </w:r>
          </w:p>
        </w:tc>
      </w:tr>
      <w:tr w:rsidR="001D594E" w:rsidRPr="00965F3C" w:rsidTr="001D594E">
        <w:tc>
          <w:tcPr>
            <w:tcW w:w="3233" w:type="dxa"/>
            <w:shd w:val="clear" w:color="auto" w:fill="FFFFFF"/>
            <w:tcMar>
              <w:left w:w="6" w:type="dxa"/>
            </w:tcMar>
          </w:tcPr>
          <w:p w:rsidR="001D594E" w:rsidRPr="00965F3C" w:rsidRDefault="001D594E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Анна Геннадьевна</w:t>
            </w:r>
          </w:p>
        </w:tc>
        <w:tc>
          <w:tcPr>
            <w:tcW w:w="3401" w:type="dxa"/>
            <w:shd w:val="clear" w:color="auto" w:fill="FFFFFF"/>
            <w:tcMar>
              <w:left w:w="6" w:type="dxa"/>
            </w:tcMar>
          </w:tcPr>
          <w:p w:rsidR="001D594E" w:rsidRPr="00965F3C" w:rsidRDefault="001D594E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 w:rsidRPr="00965F3C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2693" w:type="dxa"/>
            <w:shd w:val="clear" w:color="auto" w:fill="FFFFFF"/>
          </w:tcPr>
          <w:p w:rsidR="001D594E" w:rsidRPr="00965F3C" w:rsidRDefault="001D594E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 w:rsidRPr="00965F3C">
              <w:rPr>
                <w:sz w:val="26"/>
                <w:szCs w:val="26"/>
              </w:rPr>
              <w:t>Присутствует</w:t>
            </w:r>
          </w:p>
        </w:tc>
      </w:tr>
      <w:tr w:rsidR="001D594E" w:rsidRPr="00965F3C" w:rsidTr="001D594E">
        <w:tc>
          <w:tcPr>
            <w:tcW w:w="3233" w:type="dxa"/>
            <w:shd w:val="clear" w:color="auto" w:fill="FFFFFF"/>
            <w:tcMar>
              <w:left w:w="6" w:type="dxa"/>
            </w:tcMar>
          </w:tcPr>
          <w:p w:rsidR="001D594E" w:rsidRPr="00965F3C" w:rsidRDefault="00083DE4" w:rsidP="00C6550E">
            <w:pPr>
              <w:pStyle w:val="a7"/>
              <w:spacing w:before="113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Васильева Татьяна </w:t>
            </w:r>
            <w:r w:rsidR="00C6550E">
              <w:rPr>
                <w:sz w:val="26"/>
                <w:szCs w:val="26"/>
              </w:rPr>
              <w:t>Викторовна</w:t>
            </w:r>
          </w:p>
        </w:tc>
        <w:tc>
          <w:tcPr>
            <w:tcW w:w="3401" w:type="dxa"/>
            <w:shd w:val="clear" w:color="auto" w:fill="FFFFFF"/>
            <w:tcMar>
              <w:left w:w="6" w:type="dxa"/>
            </w:tcMar>
          </w:tcPr>
          <w:p w:rsidR="001D594E" w:rsidRPr="00965F3C" w:rsidRDefault="00083DE4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 w:rsidRPr="00083DE4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2693" w:type="dxa"/>
            <w:shd w:val="clear" w:color="auto" w:fill="FFFFFF"/>
          </w:tcPr>
          <w:p w:rsidR="001D594E" w:rsidRDefault="00B458AD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Присутствует</w:t>
            </w:r>
          </w:p>
          <w:p w:rsidR="00083DE4" w:rsidRPr="00965F3C" w:rsidRDefault="00083DE4" w:rsidP="00666912">
            <w:pPr>
              <w:pStyle w:val="a7"/>
              <w:spacing w:before="113" w:after="200"/>
              <w:rPr>
                <w:sz w:val="26"/>
                <w:szCs w:val="26"/>
              </w:rPr>
            </w:pPr>
          </w:p>
        </w:tc>
      </w:tr>
    </w:tbl>
    <w:p w:rsidR="008A25C2" w:rsidRPr="00965F3C" w:rsidRDefault="008A25C2" w:rsidP="008A25C2">
      <w:pPr>
        <w:shd w:val="clear" w:color="000000" w:fill="FFFFFF"/>
        <w:tabs>
          <w:tab w:val="left" w:pos="-1848"/>
          <w:tab w:val="left" w:pos="-1705"/>
          <w:tab w:val="left" w:pos="-1640"/>
          <w:tab w:val="left" w:pos="-1422"/>
          <w:tab w:val="left" w:pos="-996"/>
          <w:tab w:val="left" w:pos="-724"/>
          <w:tab w:val="left" w:pos="-570"/>
          <w:tab w:val="left" w:pos="-144"/>
          <w:tab w:val="left" w:pos="192"/>
          <w:tab w:val="left" w:pos="282"/>
          <w:tab w:val="left" w:pos="708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left="-426" w:firstLine="426"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lang w:eastAsia="ru-RU" w:bidi="ar-SA"/>
        </w:rPr>
      </w:pPr>
    </w:p>
    <w:p w:rsidR="00930BFC" w:rsidRPr="002A5016" w:rsidRDefault="00930BFC">
      <w:pPr>
        <w:shd w:val="clear" w:color="000000" w:fill="FFFFFF"/>
        <w:tabs>
          <w:tab w:val="left" w:pos="-1848"/>
          <w:tab w:val="left" w:pos="-1705"/>
          <w:tab w:val="left" w:pos="-1640"/>
          <w:tab w:val="left" w:pos="-1422"/>
          <w:tab w:val="left" w:pos="-996"/>
          <w:tab w:val="left" w:pos="-724"/>
          <w:tab w:val="left" w:pos="-570"/>
          <w:tab w:val="left" w:pos="-144"/>
          <w:tab w:val="left" w:pos="192"/>
          <w:tab w:val="left" w:pos="282"/>
          <w:tab w:val="left" w:pos="708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left="-426" w:firstLine="426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:rsidR="00930BFC" w:rsidRPr="002A5016" w:rsidRDefault="00F83246">
      <w:pPr>
        <w:shd w:val="clear" w:color="000000" w:fill="FFFFFF"/>
        <w:tabs>
          <w:tab w:val="left" w:pos="-1842"/>
          <w:tab w:val="left" w:pos="-1699"/>
          <w:tab w:val="left" w:pos="-1634"/>
          <w:tab w:val="left" w:pos="-1417"/>
          <w:tab w:val="left" w:pos="-992"/>
          <w:tab w:val="left" w:pos="-718"/>
          <w:tab w:val="left" w:pos="-567"/>
          <w:tab w:val="left" w:pos="-142"/>
          <w:tab w:val="left" w:pos="198"/>
          <w:tab w:val="left" w:pos="283"/>
          <w:tab w:val="left" w:pos="708"/>
          <w:tab w:val="left" w:pos="1114"/>
          <w:tab w:val="left" w:pos="2030"/>
          <w:tab w:val="left" w:pos="2946"/>
          <w:tab w:val="left" w:pos="3862"/>
          <w:tab w:val="left" w:pos="4778"/>
          <w:tab w:val="left" w:pos="5694"/>
          <w:tab w:val="left" w:pos="6610"/>
          <w:tab w:val="left" w:pos="7526"/>
          <w:tab w:val="left" w:pos="8442"/>
          <w:tab w:val="left" w:pos="9358"/>
          <w:tab w:val="left" w:pos="10274"/>
          <w:tab w:val="left" w:pos="11190"/>
          <w:tab w:val="left" w:pos="12106"/>
        </w:tabs>
        <w:suppressAutoHyphens/>
        <w:spacing w:line="360" w:lineRule="auto"/>
        <w:jc w:val="both"/>
        <w:textAlignment w:val="baseline"/>
      </w:pPr>
      <w:r w:rsidRPr="002A5016">
        <w:rPr>
          <w:rFonts w:eastAsia="Times New Roman"/>
          <w:color w:val="00000A"/>
          <w:shd w:val="clear" w:color="auto" w:fill="FFFFFF"/>
        </w:rPr>
        <w:t>Комиссия Заказчика</w:t>
      </w:r>
      <w:r w:rsidRPr="002A5016">
        <w:rPr>
          <w:rFonts w:eastAsia="Times New Roman"/>
          <w:b/>
          <w:color w:val="00000A"/>
          <w:shd w:val="clear" w:color="auto" w:fill="FFFFFF"/>
        </w:rPr>
        <w:t xml:space="preserve"> </w:t>
      </w:r>
      <w:r w:rsidRPr="002A5016">
        <w:rPr>
          <w:rFonts w:eastAsia="Times New Roman"/>
          <w:color w:val="00000A"/>
          <w:shd w:val="clear" w:color="auto" w:fill="FFFFFF"/>
        </w:rPr>
        <w:t>действ</w:t>
      </w:r>
      <w:r w:rsidR="0010156B" w:rsidRPr="002A5016">
        <w:rPr>
          <w:rFonts w:eastAsia="Times New Roman"/>
          <w:color w:val="00000A"/>
          <w:shd w:val="clear" w:color="auto" w:fill="FFFFFF"/>
        </w:rPr>
        <w:t>ует на основании Приказа №</w:t>
      </w:r>
      <w:r w:rsidR="00D350DF">
        <w:rPr>
          <w:rFonts w:eastAsia="Times New Roman"/>
          <w:color w:val="00000A"/>
          <w:shd w:val="clear" w:color="auto" w:fill="FFFFFF"/>
        </w:rPr>
        <w:t>1111.1-</w:t>
      </w:r>
      <w:proofErr w:type="gramStart"/>
      <w:r w:rsidR="00D350DF">
        <w:rPr>
          <w:rFonts w:eastAsia="Times New Roman"/>
          <w:color w:val="00000A"/>
          <w:shd w:val="clear" w:color="auto" w:fill="FFFFFF"/>
        </w:rPr>
        <w:t>О</w:t>
      </w:r>
      <w:proofErr w:type="gramEnd"/>
      <w:r w:rsidR="00D350DF">
        <w:rPr>
          <w:rFonts w:eastAsia="Times New Roman"/>
          <w:color w:val="00000A"/>
          <w:shd w:val="clear" w:color="auto" w:fill="FFFFFF"/>
        </w:rPr>
        <w:t xml:space="preserve">  от "11" </w:t>
      </w:r>
      <w:proofErr w:type="gramStart"/>
      <w:r w:rsidR="00D350DF">
        <w:rPr>
          <w:rFonts w:eastAsia="Times New Roman"/>
          <w:color w:val="00000A"/>
          <w:shd w:val="clear" w:color="auto" w:fill="FFFFFF"/>
        </w:rPr>
        <w:t>ноября</w:t>
      </w:r>
      <w:proofErr w:type="gramEnd"/>
      <w:r w:rsidR="00D350DF">
        <w:rPr>
          <w:rFonts w:eastAsia="Times New Roman"/>
          <w:color w:val="00000A"/>
          <w:shd w:val="clear" w:color="auto" w:fill="FFFFFF"/>
        </w:rPr>
        <w:t xml:space="preserve">  2019</w:t>
      </w:r>
      <w:r w:rsidRPr="002A5016">
        <w:rPr>
          <w:rFonts w:eastAsia="Times New Roman"/>
          <w:color w:val="00000A"/>
          <w:shd w:val="clear" w:color="auto" w:fill="FFFFFF"/>
        </w:rPr>
        <w:t xml:space="preserve"> г. Кворум для принятия решения имеется.</w:t>
      </w:r>
    </w:p>
    <w:p w:rsidR="00930BFC" w:rsidRPr="002A5016" w:rsidRDefault="00F83246">
      <w:pPr>
        <w:tabs>
          <w:tab w:val="left" w:pos="708"/>
          <w:tab w:val="left" w:pos="851"/>
        </w:tabs>
        <w:spacing w:before="397" w:after="113"/>
        <w:jc w:val="center"/>
      </w:pPr>
      <w:r w:rsidRPr="002A5016">
        <w:rPr>
          <w:lang w:eastAsia="en-US"/>
        </w:rPr>
        <w:t>1. Информация о процедуре</w:t>
      </w: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" w:type="dxa"/>
        </w:tblCellMar>
        <w:tblLook w:val="0000" w:firstRow="0" w:lastRow="0" w:firstColumn="0" w:lastColumn="0" w:noHBand="0" w:noVBand="0"/>
      </w:tblPr>
      <w:tblGrid>
        <w:gridCol w:w="3396"/>
        <w:gridCol w:w="5931"/>
      </w:tblGrid>
      <w:tr w:rsidR="00930BFC" w:rsidRPr="002A5016" w:rsidTr="00DF3481">
        <w:tc>
          <w:tcPr>
            <w:tcW w:w="3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2A5016" w:rsidRDefault="00F83246">
            <w:pPr>
              <w:tabs>
                <w:tab w:val="left" w:pos="708"/>
                <w:tab w:val="left" w:pos="709"/>
              </w:tabs>
              <w:spacing w:before="57" w:after="57"/>
            </w:pPr>
            <w:r w:rsidRPr="002A5016">
              <w:rPr>
                <w:lang w:eastAsia="en-US"/>
              </w:rPr>
              <w:t>Способ закупки:</w:t>
            </w:r>
          </w:p>
        </w:tc>
        <w:tc>
          <w:tcPr>
            <w:tcW w:w="5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2A5016" w:rsidRDefault="0090011F" w:rsidP="00083DE4">
            <w:pPr>
              <w:tabs>
                <w:tab w:val="left" w:pos="708"/>
                <w:tab w:val="left" w:pos="709"/>
              </w:tabs>
              <w:spacing w:before="57" w:after="57"/>
            </w:pPr>
            <w:proofErr w:type="gramStart"/>
            <w:r w:rsidRPr="002A5016">
              <w:t>Запрос</w:t>
            </w:r>
            <w:proofErr w:type="gramEnd"/>
            <w:r w:rsidRPr="002A5016">
              <w:t xml:space="preserve"> </w:t>
            </w:r>
            <w:r w:rsidR="004B0D1C">
              <w:t>котировок</w:t>
            </w:r>
            <w:r w:rsidR="00083DE4">
              <w:t xml:space="preserve"> в электронной форме</w:t>
            </w:r>
            <w:r w:rsidR="00B458AD">
              <w:t xml:space="preserve"> </w:t>
            </w:r>
            <w:r w:rsidR="00B458AD" w:rsidRPr="00B458AD">
              <w:t xml:space="preserve">участниками </w:t>
            </w:r>
            <w:proofErr w:type="gramStart"/>
            <w:r w:rsidR="00B458AD" w:rsidRPr="00B458AD">
              <w:t>которого</w:t>
            </w:r>
            <w:proofErr w:type="gramEnd"/>
            <w:r w:rsidR="00B458AD" w:rsidRPr="00B458AD">
              <w:t xml:space="preserve"> могут являться только субъекты малого и среднего предпринимательства</w:t>
            </w:r>
          </w:p>
        </w:tc>
      </w:tr>
      <w:tr w:rsidR="00930BFC" w:rsidRPr="002A5016" w:rsidTr="00DF3481">
        <w:tc>
          <w:tcPr>
            <w:tcW w:w="3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2A5016" w:rsidRDefault="00F83246">
            <w:pPr>
              <w:tabs>
                <w:tab w:val="left" w:pos="708"/>
                <w:tab w:val="left" w:pos="709"/>
              </w:tabs>
              <w:spacing w:before="57" w:after="57"/>
            </w:pPr>
            <w:r w:rsidRPr="002A5016">
              <w:t>Наименование закупки:</w:t>
            </w:r>
          </w:p>
        </w:tc>
        <w:tc>
          <w:tcPr>
            <w:tcW w:w="5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A40E1F" w:rsidRDefault="00C6550E" w:rsidP="00B458AD">
            <w:pPr>
              <w:tabs>
                <w:tab w:val="left" w:pos="708"/>
                <w:tab w:val="left" w:pos="709"/>
              </w:tabs>
              <w:spacing w:before="57" w:after="57"/>
              <w:rPr>
                <w:rFonts w:ascii="Times New Roman" w:hAnsi="Times New Roman" w:cs="Times New Roman"/>
              </w:rPr>
            </w:pPr>
            <w:r w:rsidRPr="00C6550E">
              <w:rPr>
                <w:rFonts w:ascii="Times New Roman" w:hAnsi="Times New Roman" w:cs="Times New Roman"/>
              </w:rPr>
              <w:t xml:space="preserve">Оказание услуг по информационному сопровождению экземпляров Систем </w:t>
            </w:r>
            <w:proofErr w:type="spellStart"/>
            <w:r w:rsidRPr="00C6550E"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 w:rsidRPr="00C6550E">
              <w:rPr>
                <w:rFonts w:ascii="Times New Roman" w:hAnsi="Times New Roman" w:cs="Times New Roman"/>
              </w:rPr>
              <w:t xml:space="preserve">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</w:t>
            </w:r>
          </w:p>
        </w:tc>
      </w:tr>
      <w:tr w:rsidR="00930BFC" w:rsidRPr="002A5016" w:rsidTr="00DF3481">
        <w:tc>
          <w:tcPr>
            <w:tcW w:w="3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2A5016" w:rsidRDefault="00F83246">
            <w:pPr>
              <w:pStyle w:val="2"/>
              <w:shd w:val="clear" w:color="000000" w:fill="FFFFFF"/>
              <w:spacing w:before="57" w:after="57"/>
              <w:rPr>
                <w:sz w:val="24"/>
                <w:szCs w:val="24"/>
                <w:lang w:val="ru-RU"/>
              </w:rPr>
            </w:pPr>
            <w:r w:rsidRPr="002A5016">
              <w:rPr>
                <w:sz w:val="24"/>
                <w:szCs w:val="24"/>
                <w:lang w:val="ru-RU"/>
              </w:rPr>
              <w:t xml:space="preserve">Извещение о проведении </w:t>
            </w:r>
            <w:r w:rsidRPr="002A5016">
              <w:rPr>
                <w:sz w:val="24"/>
                <w:szCs w:val="24"/>
                <w:lang w:val="ru-RU"/>
              </w:rPr>
              <w:lastRenderedPageBreak/>
              <w:t>торгов:</w:t>
            </w:r>
          </w:p>
        </w:tc>
        <w:tc>
          <w:tcPr>
            <w:tcW w:w="5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2A5016" w:rsidRDefault="00C6550E">
            <w:pPr>
              <w:pStyle w:val="2"/>
              <w:shd w:val="clear" w:color="000000" w:fill="FFFFFF"/>
              <w:spacing w:before="57" w:after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SBR003-190123913100027</w:t>
            </w:r>
          </w:p>
        </w:tc>
      </w:tr>
      <w:tr w:rsidR="00930BFC" w:rsidRPr="002A5016" w:rsidTr="00DF3481">
        <w:tc>
          <w:tcPr>
            <w:tcW w:w="3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2A5016" w:rsidRDefault="00F83246">
            <w:pPr>
              <w:spacing w:before="57" w:after="57"/>
            </w:pPr>
            <w:r w:rsidRPr="002A5016">
              <w:rPr>
                <w:lang w:eastAsia="en-US"/>
              </w:rPr>
              <w:lastRenderedPageBreak/>
              <w:t>Дата публикации извещения:</w:t>
            </w:r>
          </w:p>
        </w:tc>
        <w:tc>
          <w:tcPr>
            <w:tcW w:w="5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2A5016" w:rsidRDefault="00C6550E" w:rsidP="00B0043A">
            <w:pPr>
              <w:spacing w:before="57" w:after="57"/>
            </w:pPr>
            <w:r w:rsidRPr="00C6550E">
              <w:t>09.12.2019</w:t>
            </w:r>
            <w:r>
              <w:t xml:space="preserve"> </w:t>
            </w:r>
            <w:r w:rsidRPr="00C6550E">
              <w:t xml:space="preserve"> 09:42</w:t>
            </w:r>
          </w:p>
        </w:tc>
      </w:tr>
    </w:tbl>
    <w:p w:rsidR="00E41DC1" w:rsidRPr="002A5016" w:rsidRDefault="002407EE" w:rsidP="002407EE">
      <w:pPr>
        <w:tabs>
          <w:tab w:val="left" w:pos="708"/>
          <w:tab w:val="left" w:pos="851"/>
        </w:tabs>
        <w:spacing w:before="397" w:after="113"/>
        <w:jc w:val="both"/>
        <w:rPr>
          <w:lang w:eastAsia="en-US"/>
        </w:rPr>
      </w:pPr>
      <w:r w:rsidRPr="002A5016">
        <w:rPr>
          <w:lang w:eastAsia="en-US"/>
        </w:rPr>
        <w:t>Процедура рассмо</w:t>
      </w:r>
      <w:r w:rsidR="00D23F37" w:rsidRPr="002A5016">
        <w:rPr>
          <w:lang w:eastAsia="en-US"/>
        </w:rPr>
        <w:t>трения заявок проводилась закупочной</w:t>
      </w:r>
      <w:r w:rsidR="00C6550E">
        <w:rPr>
          <w:lang w:eastAsia="en-US"/>
        </w:rPr>
        <w:t xml:space="preserve"> комиссией 17</w:t>
      </w:r>
      <w:r w:rsidR="00B458AD">
        <w:rPr>
          <w:lang w:eastAsia="en-US"/>
        </w:rPr>
        <w:t xml:space="preserve"> декабря</w:t>
      </w:r>
      <w:r w:rsidR="00157C79">
        <w:rPr>
          <w:lang w:eastAsia="en-US"/>
        </w:rPr>
        <w:t xml:space="preserve"> 2019г. </w:t>
      </w:r>
      <w:r w:rsidR="00D350DF">
        <w:rPr>
          <w:lang w:eastAsia="en-US"/>
        </w:rPr>
        <w:t xml:space="preserve"> </w:t>
      </w:r>
      <w:r w:rsidR="00C6550E">
        <w:rPr>
          <w:lang w:eastAsia="en-US"/>
        </w:rPr>
        <w:t>10</w:t>
      </w:r>
      <w:r w:rsidR="008A25C2">
        <w:rPr>
          <w:lang w:eastAsia="en-US"/>
        </w:rPr>
        <w:t xml:space="preserve"> </w:t>
      </w:r>
      <w:r w:rsidR="00D350DF">
        <w:rPr>
          <w:lang w:eastAsia="en-US"/>
        </w:rPr>
        <w:t>часов 30</w:t>
      </w:r>
      <w:r w:rsidR="0090011F" w:rsidRPr="002A5016">
        <w:rPr>
          <w:lang w:eastAsia="en-US"/>
        </w:rPr>
        <w:t xml:space="preserve"> минут </w:t>
      </w:r>
      <w:r w:rsidR="003622A4" w:rsidRPr="002A5016">
        <w:rPr>
          <w:lang w:eastAsia="en-US"/>
        </w:rPr>
        <w:t xml:space="preserve">по адресу: </w:t>
      </w:r>
      <w:proofErr w:type="gramStart"/>
      <w:r w:rsidR="003622A4" w:rsidRPr="002A5016">
        <w:rPr>
          <w:lang w:eastAsia="en-US"/>
        </w:rPr>
        <w:t>Воронежская</w:t>
      </w:r>
      <w:proofErr w:type="gramEnd"/>
      <w:r w:rsidR="003622A4" w:rsidRPr="002A5016">
        <w:rPr>
          <w:lang w:eastAsia="en-US"/>
        </w:rPr>
        <w:t xml:space="preserve"> обл., г. Борисоглебск, ул. Советская, дом 37 А.</w:t>
      </w:r>
    </w:p>
    <w:p w:rsidR="00E41DC1" w:rsidRPr="002A5016" w:rsidRDefault="00E41DC1" w:rsidP="00B10F43">
      <w:pPr>
        <w:tabs>
          <w:tab w:val="left" w:pos="708"/>
          <w:tab w:val="left" w:pos="851"/>
        </w:tabs>
        <w:spacing w:before="397" w:after="113"/>
        <w:jc w:val="both"/>
        <w:rPr>
          <w:lang w:eastAsia="en-US"/>
        </w:rPr>
      </w:pPr>
      <w:r w:rsidRPr="002A5016">
        <w:rPr>
          <w:lang w:eastAsia="en-US"/>
        </w:rPr>
        <w:t>На момент окончания срока подачи заяво</w:t>
      </w:r>
      <w:r w:rsidR="00A40E1F">
        <w:rPr>
          <w:lang w:eastAsia="en-US"/>
        </w:rPr>
        <w:t xml:space="preserve">к </w:t>
      </w:r>
      <w:r w:rsidR="004B0D1C">
        <w:rPr>
          <w:lang w:eastAsia="en-US"/>
        </w:rPr>
        <w:t xml:space="preserve">на участие в </w:t>
      </w:r>
      <w:proofErr w:type="gramStart"/>
      <w:r w:rsidR="004B0D1C">
        <w:rPr>
          <w:lang w:eastAsia="en-US"/>
        </w:rPr>
        <w:t>запросе</w:t>
      </w:r>
      <w:proofErr w:type="gramEnd"/>
      <w:r w:rsidR="004B0D1C">
        <w:rPr>
          <w:lang w:eastAsia="en-US"/>
        </w:rPr>
        <w:t xml:space="preserve"> котировок</w:t>
      </w:r>
      <w:r w:rsidRPr="002A5016">
        <w:rPr>
          <w:lang w:eastAsia="en-US"/>
        </w:rPr>
        <w:t xml:space="preserve"> в электронной форме</w:t>
      </w:r>
      <w:r w:rsidR="00B10F43" w:rsidRPr="00B10F43">
        <w:t xml:space="preserve"> </w:t>
      </w:r>
      <w:r w:rsidR="00B10F43" w:rsidRPr="00B10F43">
        <w:rPr>
          <w:lang w:eastAsia="en-US"/>
        </w:rPr>
        <w:t xml:space="preserve">участниками </w:t>
      </w:r>
      <w:proofErr w:type="gramStart"/>
      <w:r w:rsidR="00B10F43" w:rsidRPr="00B10F43">
        <w:rPr>
          <w:lang w:eastAsia="en-US"/>
        </w:rPr>
        <w:t>которого</w:t>
      </w:r>
      <w:proofErr w:type="gramEnd"/>
      <w:r w:rsidR="00B10F43" w:rsidRPr="00B10F43">
        <w:rPr>
          <w:lang w:eastAsia="en-US"/>
        </w:rPr>
        <w:t xml:space="preserve"> могут являться только субъекты малого и среднего предпринимательства</w:t>
      </w:r>
      <w:r w:rsidRPr="002A5016">
        <w:rPr>
          <w:lang w:eastAsia="en-US"/>
        </w:rPr>
        <w:t xml:space="preserve"> </w:t>
      </w:r>
      <w:r w:rsidR="00083DE4">
        <w:rPr>
          <w:lang w:eastAsia="en-US"/>
        </w:rPr>
        <w:t>была</w:t>
      </w:r>
      <w:r w:rsidRPr="002A5016">
        <w:rPr>
          <w:lang w:eastAsia="en-US"/>
        </w:rPr>
        <w:t xml:space="preserve"> под</w:t>
      </w:r>
      <w:r w:rsidR="00083DE4">
        <w:rPr>
          <w:lang w:eastAsia="en-US"/>
        </w:rPr>
        <w:t>ана одна</w:t>
      </w:r>
      <w:r w:rsidR="00A40E1F">
        <w:rPr>
          <w:lang w:eastAsia="en-US"/>
        </w:rPr>
        <w:t xml:space="preserve"> </w:t>
      </w:r>
      <w:r w:rsidR="00083DE4">
        <w:rPr>
          <w:lang w:eastAsia="en-US"/>
        </w:rPr>
        <w:t>заявка под номером</w:t>
      </w:r>
      <w:r w:rsidR="00290D7C">
        <w:rPr>
          <w:lang w:eastAsia="en-US"/>
        </w:rPr>
        <w:t xml:space="preserve">: </w:t>
      </w:r>
      <w:r w:rsidR="00C6550E">
        <w:rPr>
          <w:lang w:eastAsia="en-US"/>
        </w:rPr>
        <w:t>3399</w:t>
      </w:r>
    </w:p>
    <w:tbl>
      <w:tblPr>
        <w:tblpPr w:leftFromText="180" w:rightFromText="180" w:vertAnchor="text" w:tblpX="9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371"/>
      </w:tblGrid>
      <w:tr w:rsidR="00B10F43" w:rsidRPr="002A5016" w:rsidTr="00B10F43">
        <w:trPr>
          <w:trHeight w:val="560"/>
        </w:trPr>
        <w:tc>
          <w:tcPr>
            <w:tcW w:w="1809" w:type="dxa"/>
          </w:tcPr>
          <w:p w:rsidR="00B10F43" w:rsidRPr="002A5016" w:rsidRDefault="00B10F43" w:rsidP="00E41DC1">
            <w:r w:rsidRPr="002A5016">
              <w:t>Порядковый номер заявки</w:t>
            </w:r>
          </w:p>
          <w:p w:rsidR="00B10F43" w:rsidRPr="002A5016" w:rsidRDefault="00B10F43" w:rsidP="00E41DC1">
            <w:r w:rsidRPr="002A5016">
              <w:t>Дата и время подачи заявки</w:t>
            </w:r>
          </w:p>
        </w:tc>
        <w:tc>
          <w:tcPr>
            <w:tcW w:w="7371" w:type="dxa"/>
          </w:tcPr>
          <w:p w:rsidR="00B10F43" w:rsidRPr="002A5016" w:rsidRDefault="00B10F43" w:rsidP="00E41DC1">
            <w:pPr>
              <w:tabs>
                <w:tab w:val="left" w:pos="3015"/>
              </w:tabs>
              <w:spacing w:before="397" w:after="113"/>
              <w:jc w:val="both"/>
              <w:rPr>
                <w:lang w:eastAsia="en-US"/>
              </w:rPr>
            </w:pPr>
            <w:r w:rsidRPr="002A5016">
              <w:rPr>
                <w:lang w:eastAsia="en-US"/>
              </w:rPr>
              <w:t>Наименование участника закупки</w:t>
            </w:r>
          </w:p>
        </w:tc>
      </w:tr>
      <w:tr w:rsidR="00B10F43" w:rsidRPr="00AE3463" w:rsidTr="00B10F43">
        <w:trPr>
          <w:trHeight w:val="1808"/>
        </w:trPr>
        <w:tc>
          <w:tcPr>
            <w:tcW w:w="1809" w:type="dxa"/>
          </w:tcPr>
          <w:p w:rsidR="00B10F43" w:rsidRDefault="00C6550E" w:rsidP="00BC6726">
            <w:pPr>
              <w:tabs>
                <w:tab w:val="left" w:pos="3015"/>
              </w:tabs>
              <w:spacing w:before="397" w:after="11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3399 </w:t>
            </w:r>
            <w:r w:rsidRPr="00C6550E">
              <w:rPr>
                <w:bCs/>
                <w:lang w:eastAsia="en-US"/>
              </w:rPr>
              <w:t>13.12.2019 10:11:04</w:t>
            </w:r>
          </w:p>
          <w:p w:rsidR="00B10F43" w:rsidRPr="00AE3463" w:rsidRDefault="00B10F43" w:rsidP="00BC6726">
            <w:pPr>
              <w:tabs>
                <w:tab w:val="left" w:pos="3015"/>
              </w:tabs>
              <w:spacing w:before="397" w:after="113"/>
              <w:jc w:val="both"/>
              <w:rPr>
                <w:bCs/>
                <w:lang w:eastAsia="en-US"/>
              </w:rPr>
            </w:pPr>
          </w:p>
        </w:tc>
        <w:tc>
          <w:tcPr>
            <w:tcW w:w="7371" w:type="dxa"/>
          </w:tcPr>
          <w:p w:rsidR="00B10F43" w:rsidRDefault="00C6550E" w:rsidP="00B10F43">
            <w:pPr>
              <w:tabs>
                <w:tab w:val="left" w:pos="3015"/>
              </w:tabs>
              <w:spacing w:after="113"/>
              <w:jc w:val="center"/>
              <w:rPr>
                <w:b/>
                <w:lang w:eastAsia="en-US"/>
              </w:rPr>
            </w:pPr>
            <w:r w:rsidRPr="00C6550E">
              <w:rPr>
                <w:b/>
                <w:lang w:eastAsia="en-US"/>
              </w:rPr>
              <w:t>ОБЩЕСТВО С ОГРАНИЧЕННОЙ ОТВЕТСТВЕННОСТЬЮ "ИНФОРМАЦИОННЫЕ СИСТЕМЫ"</w:t>
            </w:r>
          </w:p>
          <w:p w:rsidR="00C6550E" w:rsidRDefault="00C6550E" w:rsidP="00B10F43">
            <w:pPr>
              <w:tabs>
                <w:tab w:val="left" w:pos="3015"/>
              </w:tabs>
              <w:spacing w:after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ИНН/КПП  </w:t>
            </w:r>
            <w:r w:rsidRPr="00C6550E">
              <w:rPr>
                <w:lang w:eastAsia="en-US"/>
              </w:rPr>
              <w:t>3666223661</w:t>
            </w:r>
            <w:r>
              <w:rPr>
                <w:lang w:eastAsia="en-US"/>
              </w:rPr>
              <w:t>/</w:t>
            </w:r>
            <w:r w:rsidRPr="00C6550E">
              <w:rPr>
                <w:lang w:eastAsia="en-US"/>
              </w:rPr>
              <w:t>366601001</w:t>
            </w:r>
          </w:p>
          <w:p w:rsidR="00371360" w:rsidRPr="00C6550E" w:rsidRDefault="00371360" w:rsidP="00B10F43">
            <w:pPr>
              <w:tabs>
                <w:tab w:val="left" w:pos="3015"/>
              </w:tabs>
              <w:spacing w:after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394036, г. Воронеж ул. </w:t>
            </w:r>
            <w:proofErr w:type="spellStart"/>
            <w:r>
              <w:rPr>
                <w:lang w:eastAsia="en-US"/>
              </w:rPr>
              <w:t>Батуринская</w:t>
            </w:r>
            <w:proofErr w:type="spellEnd"/>
            <w:r>
              <w:rPr>
                <w:lang w:eastAsia="en-US"/>
              </w:rPr>
              <w:t xml:space="preserve"> д.40 офис 2</w:t>
            </w:r>
          </w:p>
        </w:tc>
      </w:tr>
    </w:tbl>
    <w:p w:rsidR="00B91E1E" w:rsidRPr="002A5016" w:rsidRDefault="000A26B6" w:rsidP="003622A4">
      <w:pPr>
        <w:tabs>
          <w:tab w:val="left" w:pos="3015"/>
        </w:tabs>
        <w:spacing w:before="397" w:after="113"/>
        <w:jc w:val="both"/>
        <w:rPr>
          <w:lang w:eastAsia="en-US"/>
        </w:rPr>
      </w:pPr>
      <w:r>
        <w:rPr>
          <w:lang w:eastAsia="en-US"/>
        </w:rPr>
        <w:t>Комиссия рассмотрела заявку, поданную</w:t>
      </w:r>
      <w:r w:rsidR="00B91E1E" w:rsidRPr="002A5016">
        <w:rPr>
          <w:lang w:eastAsia="en-US"/>
        </w:rPr>
        <w:t xml:space="preserve"> на участие в закупке</w:t>
      </w:r>
      <w:r w:rsidR="008D6F9A">
        <w:rPr>
          <w:lang w:eastAsia="en-US"/>
        </w:rPr>
        <w:t xml:space="preserve"> на соот</w:t>
      </w:r>
      <w:r w:rsidR="008A02D7">
        <w:rPr>
          <w:lang w:eastAsia="en-US"/>
        </w:rPr>
        <w:t xml:space="preserve">ветствие требованиям и </w:t>
      </w:r>
      <w:proofErr w:type="gramStart"/>
      <w:r w:rsidR="008A02D7">
        <w:rPr>
          <w:lang w:eastAsia="en-US"/>
        </w:rPr>
        <w:t>условиям</w:t>
      </w:r>
      <w:r w:rsidR="008D6F9A">
        <w:rPr>
          <w:lang w:eastAsia="en-US"/>
        </w:rPr>
        <w:t>, установленным в Документации по проведению процедуры закупки</w:t>
      </w:r>
      <w:r w:rsidR="00B91E1E" w:rsidRPr="002A5016">
        <w:rPr>
          <w:lang w:eastAsia="en-US"/>
        </w:rPr>
        <w:t xml:space="preserve"> и приняла</w:t>
      </w:r>
      <w:proofErr w:type="gramEnd"/>
      <w:r w:rsidR="00B91E1E" w:rsidRPr="002A5016">
        <w:rPr>
          <w:lang w:eastAsia="en-US"/>
        </w:rPr>
        <w:t xml:space="preserve"> решение:</w:t>
      </w:r>
      <w:r w:rsidR="003622A4" w:rsidRPr="002A5016">
        <w:rPr>
          <w:lang w:eastAsia="en-US"/>
        </w:rPr>
        <w:t xml:space="preserve">  </w:t>
      </w:r>
    </w:p>
    <w:p w:rsidR="00F804DD" w:rsidRDefault="008D6F9A" w:rsidP="00F804DD">
      <w:r>
        <w:t xml:space="preserve"> </w:t>
      </w:r>
    </w:p>
    <w:p w:rsidR="008A02D7" w:rsidRPr="008A02D7" w:rsidRDefault="008A02D7" w:rsidP="008A02D7">
      <w:pPr>
        <w:rPr>
          <w:b/>
        </w:rPr>
      </w:pPr>
      <w:r w:rsidRPr="008A02D7">
        <w:rPr>
          <w:b/>
        </w:rPr>
        <w:t xml:space="preserve">         </w:t>
      </w:r>
    </w:p>
    <w:tbl>
      <w:tblPr>
        <w:tblpPr w:leftFromText="180" w:rightFromText="180" w:vertAnchor="text" w:tblpX="9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6"/>
        <w:gridCol w:w="4295"/>
        <w:gridCol w:w="2728"/>
      </w:tblGrid>
      <w:tr w:rsidR="008A02D7" w:rsidRPr="008A02D7" w:rsidTr="00F10C41">
        <w:trPr>
          <w:trHeight w:val="560"/>
        </w:trPr>
        <w:tc>
          <w:tcPr>
            <w:tcW w:w="2406" w:type="dxa"/>
          </w:tcPr>
          <w:p w:rsidR="008A02D7" w:rsidRPr="008A02D7" w:rsidRDefault="008A02D7" w:rsidP="008A02D7">
            <w:r w:rsidRPr="008A02D7">
              <w:t>Член комиссии</w:t>
            </w:r>
          </w:p>
        </w:tc>
        <w:tc>
          <w:tcPr>
            <w:tcW w:w="4295" w:type="dxa"/>
          </w:tcPr>
          <w:p w:rsidR="008A02D7" w:rsidRPr="008A02D7" w:rsidRDefault="008A02D7" w:rsidP="008A02D7">
            <w:r w:rsidRPr="008A02D7">
              <w:t>Наименование участника закупки</w:t>
            </w:r>
          </w:p>
        </w:tc>
        <w:tc>
          <w:tcPr>
            <w:tcW w:w="2728" w:type="dxa"/>
          </w:tcPr>
          <w:p w:rsidR="008A02D7" w:rsidRPr="008A02D7" w:rsidRDefault="008A02D7" w:rsidP="008A02D7">
            <w:r w:rsidRPr="008A02D7">
              <w:t>Решение о соответствии или несоответствии заявки на участие требованиям</w:t>
            </w:r>
          </w:p>
        </w:tc>
      </w:tr>
      <w:tr w:rsidR="008B1546" w:rsidRPr="008A02D7" w:rsidTr="00371360">
        <w:trPr>
          <w:trHeight w:val="573"/>
        </w:trPr>
        <w:tc>
          <w:tcPr>
            <w:tcW w:w="2406" w:type="dxa"/>
          </w:tcPr>
          <w:p w:rsidR="008B1546" w:rsidRDefault="00EF06D8" w:rsidP="00463DA5">
            <w:pPr>
              <w:rPr>
                <w:bCs/>
              </w:rPr>
            </w:pPr>
            <w:proofErr w:type="spellStart"/>
            <w:r>
              <w:rPr>
                <w:bCs/>
              </w:rPr>
              <w:t>Ашуха</w:t>
            </w:r>
            <w:proofErr w:type="spellEnd"/>
            <w:r>
              <w:rPr>
                <w:bCs/>
              </w:rPr>
              <w:t xml:space="preserve"> Ю.А.</w:t>
            </w:r>
          </w:p>
          <w:p w:rsidR="008B1546" w:rsidRPr="008A02D7" w:rsidRDefault="008B1546" w:rsidP="00463DA5">
            <w:pPr>
              <w:rPr>
                <w:bCs/>
              </w:rPr>
            </w:pPr>
          </w:p>
        </w:tc>
        <w:tc>
          <w:tcPr>
            <w:tcW w:w="4295" w:type="dxa"/>
          </w:tcPr>
          <w:p w:rsidR="008B1546" w:rsidRPr="008B1546" w:rsidRDefault="00B458AD" w:rsidP="008B1546">
            <w:pPr>
              <w:rPr>
                <w:b/>
              </w:rPr>
            </w:pPr>
            <w:r>
              <w:rPr>
                <w:b/>
              </w:rPr>
              <w:t>ООО «</w:t>
            </w:r>
            <w:r w:rsidR="00371360">
              <w:rPr>
                <w:b/>
              </w:rPr>
              <w:t>Информационные Системы</w:t>
            </w:r>
            <w:r>
              <w:rPr>
                <w:b/>
              </w:rPr>
              <w:t>»</w:t>
            </w:r>
          </w:p>
          <w:p w:rsidR="008B1546" w:rsidRPr="008A02D7" w:rsidRDefault="008B1546" w:rsidP="00463DA5">
            <w:pPr>
              <w:rPr>
                <w:b/>
              </w:rPr>
            </w:pPr>
          </w:p>
        </w:tc>
        <w:tc>
          <w:tcPr>
            <w:tcW w:w="2728" w:type="dxa"/>
          </w:tcPr>
          <w:p w:rsidR="008B1546" w:rsidRPr="008A02D7" w:rsidRDefault="008B1546" w:rsidP="00463DA5">
            <w:r w:rsidRPr="008A02D7">
              <w:t>Соответствует требованиям</w:t>
            </w:r>
          </w:p>
        </w:tc>
      </w:tr>
      <w:tr w:rsidR="00B10F43" w:rsidRPr="008A02D7" w:rsidTr="00371360">
        <w:trPr>
          <w:trHeight w:val="741"/>
        </w:trPr>
        <w:tc>
          <w:tcPr>
            <w:tcW w:w="2406" w:type="dxa"/>
          </w:tcPr>
          <w:p w:rsidR="00B10F43" w:rsidRPr="008A02D7" w:rsidRDefault="00B10F43" w:rsidP="00B10F43">
            <w:pPr>
              <w:rPr>
                <w:bCs/>
              </w:rPr>
            </w:pPr>
            <w:r w:rsidRPr="00CE64F6">
              <w:rPr>
                <w:bCs/>
              </w:rPr>
              <w:t>Фомина Елена Владимировна</w:t>
            </w:r>
          </w:p>
        </w:tc>
        <w:tc>
          <w:tcPr>
            <w:tcW w:w="4295" w:type="dxa"/>
          </w:tcPr>
          <w:p w:rsidR="00B10F43" w:rsidRPr="00B10F43" w:rsidRDefault="00371360" w:rsidP="00B10F43">
            <w:pPr>
              <w:rPr>
                <w:b/>
              </w:rPr>
            </w:pPr>
            <w:r w:rsidRPr="00371360">
              <w:rPr>
                <w:b/>
              </w:rPr>
              <w:t>ООО «Информационные Системы»</w:t>
            </w:r>
          </w:p>
        </w:tc>
        <w:tc>
          <w:tcPr>
            <w:tcW w:w="2728" w:type="dxa"/>
          </w:tcPr>
          <w:p w:rsidR="00B10F43" w:rsidRPr="008A02D7" w:rsidRDefault="00B10F43" w:rsidP="00B10F43">
            <w:r w:rsidRPr="008A02D7">
              <w:t>Соответствует требованиям</w:t>
            </w:r>
          </w:p>
        </w:tc>
      </w:tr>
      <w:tr w:rsidR="008B1546" w:rsidRPr="008A02D7" w:rsidTr="00371360">
        <w:trPr>
          <w:trHeight w:val="683"/>
        </w:trPr>
        <w:tc>
          <w:tcPr>
            <w:tcW w:w="2406" w:type="dxa"/>
          </w:tcPr>
          <w:p w:rsidR="008B1546" w:rsidRPr="00371360" w:rsidRDefault="00B10F43" w:rsidP="00371360">
            <w:pPr>
              <w:rPr>
                <w:bCs/>
              </w:rPr>
            </w:pPr>
            <w:r>
              <w:rPr>
                <w:bCs/>
              </w:rPr>
              <w:t>Васильева Татьяна Викторовна</w:t>
            </w:r>
          </w:p>
        </w:tc>
        <w:tc>
          <w:tcPr>
            <w:tcW w:w="4295" w:type="dxa"/>
          </w:tcPr>
          <w:p w:rsidR="008B1546" w:rsidRPr="00B10F43" w:rsidRDefault="00371360" w:rsidP="00B458AD">
            <w:pPr>
              <w:rPr>
                <w:b/>
              </w:rPr>
            </w:pPr>
            <w:r w:rsidRPr="00371360">
              <w:rPr>
                <w:b/>
              </w:rPr>
              <w:t>ООО «Информационные Системы»</w:t>
            </w:r>
          </w:p>
        </w:tc>
        <w:tc>
          <w:tcPr>
            <w:tcW w:w="2728" w:type="dxa"/>
          </w:tcPr>
          <w:p w:rsidR="008B1546" w:rsidRPr="008A02D7" w:rsidRDefault="008B1546" w:rsidP="00463DA5">
            <w:r w:rsidRPr="008A02D7">
              <w:t>Соответствует требованиям</w:t>
            </w:r>
          </w:p>
        </w:tc>
      </w:tr>
      <w:tr w:rsidR="008B1546" w:rsidRPr="008A02D7" w:rsidTr="00F10C41">
        <w:trPr>
          <w:trHeight w:val="548"/>
        </w:trPr>
        <w:tc>
          <w:tcPr>
            <w:tcW w:w="2406" w:type="dxa"/>
          </w:tcPr>
          <w:p w:rsidR="008B1546" w:rsidRPr="008A02D7" w:rsidRDefault="008B1546" w:rsidP="00463DA5">
            <w:pPr>
              <w:rPr>
                <w:bCs/>
              </w:rPr>
            </w:pPr>
            <w:r>
              <w:rPr>
                <w:bCs/>
              </w:rPr>
              <w:t>Кузнецова Анна Геннадьевна</w:t>
            </w:r>
          </w:p>
        </w:tc>
        <w:tc>
          <w:tcPr>
            <w:tcW w:w="4295" w:type="dxa"/>
          </w:tcPr>
          <w:p w:rsidR="008B1546" w:rsidRPr="00B10F43" w:rsidRDefault="00371360" w:rsidP="00B458AD">
            <w:pPr>
              <w:rPr>
                <w:b/>
              </w:rPr>
            </w:pPr>
            <w:r w:rsidRPr="00371360">
              <w:rPr>
                <w:b/>
              </w:rPr>
              <w:t>ООО «Информационные Системы»</w:t>
            </w:r>
          </w:p>
        </w:tc>
        <w:tc>
          <w:tcPr>
            <w:tcW w:w="2728" w:type="dxa"/>
          </w:tcPr>
          <w:p w:rsidR="008B1546" w:rsidRPr="008A02D7" w:rsidRDefault="008B1546" w:rsidP="00463DA5">
            <w:r w:rsidRPr="00CE64F6">
              <w:t>Соответствует требованиям</w:t>
            </w:r>
          </w:p>
        </w:tc>
      </w:tr>
    </w:tbl>
    <w:p w:rsidR="008A02D7" w:rsidRPr="008A02D7" w:rsidRDefault="008A02D7" w:rsidP="006F3D2B">
      <w:pPr>
        <w:rPr>
          <w:rFonts w:ascii="Times New Roman" w:eastAsia="Times New Roman" w:hAnsi="Times New Roman" w:cs="Times New Roman"/>
          <w:b/>
        </w:rPr>
      </w:pPr>
    </w:p>
    <w:p w:rsidR="008B1546" w:rsidRDefault="008B1546" w:rsidP="00F804DD">
      <w:pPr>
        <w:rPr>
          <w:rFonts w:ascii="Times New Roman" w:hAnsi="Times New Roman" w:cs="Times New Roman"/>
        </w:rPr>
      </w:pPr>
    </w:p>
    <w:p w:rsidR="008B1546" w:rsidRDefault="008B1546" w:rsidP="00F80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итогам рассмотрения полученной заявки закупочная комиссия приняла решение: </w:t>
      </w:r>
    </w:p>
    <w:p w:rsidR="008B1546" w:rsidRDefault="008B1546" w:rsidP="00F804DD">
      <w:pPr>
        <w:rPr>
          <w:rFonts w:ascii="Times New Roman" w:hAnsi="Times New Roman" w:cs="Times New Roman"/>
        </w:rPr>
      </w:pPr>
    </w:p>
    <w:p w:rsidR="008B1546" w:rsidRDefault="008B1546" w:rsidP="00B10F43">
      <w:pPr>
        <w:pStyle w:val="a8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тем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 в запросе котировок в электронной форме </w:t>
      </w:r>
      <w:r w:rsidR="00B10F43" w:rsidRPr="00B10F43">
        <w:rPr>
          <w:rFonts w:ascii="Times New Roman" w:hAnsi="Times New Roman" w:cs="Times New Roman"/>
        </w:rPr>
        <w:t xml:space="preserve">участниками которого могут являться только субъекты малого и среднего предпринимательства </w:t>
      </w:r>
      <w:r>
        <w:rPr>
          <w:rFonts w:ascii="Times New Roman" w:hAnsi="Times New Roman" w:cs="Times New Roman"/>
        </w:rPr>
        <w:t>подана  заявка только одного участника, запрос котировок в электронной форме</w:t>
      </w:r>
      <w:r w:rsidR="00B10F43" w:rsidRPr="00B10F43">
        <w:t xml:space="preserve"> </w:t>
      </w:r>
      <w:r w:rsidR="00B10F43" w:rsidRPr="00B10F43">
        <w:rPr>
          <w:rFonts w:ascii="Times New Roman" w:hAnsi="Times New Roman" w:cs="Times New Roman"/>
        </w:rPr>
        <w:t>участниками которого могут являться только субъекты малого и среднего предпринимательства</w:t>
      </w:r>
      <w:r>
        <w:rPr>
          <w:rFonts w:ascii="Times New Roman" w:hAnsi="Times New Roman" w:cs="Times New Roman"/>
        </w:rPr>
        <w:t xml:space="preserve"> признается несостоявшимся.</w:t>
      </w:r>
    </w:p>
    <w:p w:rsidR="008B1546" w:rsidRDefault="008B1546" w:rsidP="00B10F43">
      <w:pPr>
        <w:pStyle w:val="a8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Признать заявку № </w:t>
      </w:r>
      <w:r w:rsidR="00371360">
        <w:rPr>
          <w:rFonts w:ascii="Times New Roman" w:hAnsi="Times New Roman" w:cs="Times New Roman"/>
        </w:rPr>
        <w:t xml:space="preserve">3399 </w:t>
      </w:r>
      <w:r>
        <w:rPr>
          <w:rFonts w:ascii="Times New Roman" w:hAnsi="Times New Roman" w:cs="Times New Roman"/>
        </w:rPr>
        <w:t>Участника № 1 соответствующей требованиям документации запрос</w:t>
      </w:r>
      <w:r w:rsidR="00B10F43">
        <w:rPr>
          <w:rFonts w:ascii="Times New Roman" w:hAnsi="Times New Roman" w:cs="Times New Roman"/>
        </w:rPr>
        <w:t>а котировок</w:t>
      </w:r>
      <w:r w:rsidR="00B10F43" w:rsidRPr="00B10F43">
        <w:t xml:space="preserve"> </w:t>
      </w:r>
      <w:proofErr w:type="gramStart"/>
      <w:r w:rsidR="00B10F43" w:rsidRPr="00B10F43">
        <w:rPr>
          <w:rFonts w:ascii="Times New Roman" w:hAnsi="Times New Roman" w:cs="Times New Roman"/>
        </w:rPr>
        <w:t>участниками</w:t>
      </w:r>
      <w:proofErr w:type="gramEnd"/>
      <w:r w:rsidR="00B10F43" w:rsidRPr="00B10F43">
        <w:rPr>
          <w:rFonts w:ascii="Times New Roman" w:hAnsi="Times New Roman" w:cs="Times New Roman"/>
        </w:rPr>
        <w:t xml:space="preserve"> которого могут являться только субъекты малого и среднего предпринимательства</w:t>
      </w:r>
      <w:r w:rsidR="00B10F43">
        <w:rPr>
          <w:rFonts w:ascii="Times New Roman" w:hAnsi="Times New Roman" w:cs="Times New Roman"/>
        </w:rPr>
        <w:t xml:space="preserve"> в электронной форме</w:t>
      </w:r>
    </w:p>
    <w:p w:rsidR="008B1546" w:rsidRDefault="008B1546" w:rsidP="008B1546">
      <w:pPr>
        <w:pStyle w:val="a8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Настоящий протокол составлен и подлежит размещению в ЕИС (на официальном сайте) в порядке и сроки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установленные Федеральным Законом от 18.07.2011 №223-ФЗ.</w:t>
      </w:r>
    </w:p>
    <w:p w:rsidR="008B1546" w:rsidRDefault="008B1546" w:rsidP="008B1546">
      <w:pPr>
        <w:rPr>
          <w:rFonts w:ascii="Times New Roman" w:hAnsi="Times New Roman" w:cs="Times New Roman"/>
        </w:rPr>
      </w:pPr>
    </w:p>
    <w:p w:rsidR="002D632A" w:rsidRPr="002D632A" w:rsidRDefault="002D632A" w:rsidP="002D632A">
      <w:pPr>
        <w:rPr>
          <w:rFonts w:ascii="Times New Roman" w:hAnsi="Times New Roman" w:cs="Times New Roman"/>
          <w:b/>
        </w:rPr>
      </w:pPr>
      <w:r w:rsidRPr="002D632A">
        <w:rPr>
          <w:rFonts w:ascii="Times New Roman" w:hAnsi="Times New Roman" w:cs="Times New Roman"/>
          <w:b/>
        </w:rPr>
        <w:t>Протокол подписан всеми присутствующими на заседании  комиссии по закупкам:</w:t>
      </w:r>
    </w:p>
    <w:tbl>
      <w:tblPr>
        <w:tblpPr w:leftFromText="180" w:rightFromText="180" w:vertAnchor="text" w:tblpX="9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2234"/>
        <w:gridCol w:w="1843"/>
      </w:tblGrid>
      <w:tr w:rsidR="002D632A" w:rsidRPr="002D632A" w:rsidTr="0011365F">
        <w:trPr>
          <w:trHeight w:val="560"/>
        </w:trPr>
        <w:tc>
          <w:tcPr>
            <w:tcW w:w="5211" w:type="dxa"/>
          </w:tcPr>
          <w:p w:rsidR="002D632A" w:rsidRPr="002D632A" w:rsidRDefault="00EF06D8" w:rsidP="002D63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234" w:type="dxa"/>
          </w:tcPr>
          <w:p w:rsidR="002D632A" w:rsidRPr="002D632A" w:rsidRDefault="00EF06D8" w:rsidP="002D63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Ашуха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  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2D632A" w:rsidRPr="002D632A" w:rsidRDefault="002D632A" w:rsidP="002D632A">
            <w:pPr>
              <w:rPr>
                <w:rFonts w:ascii="Times New Roman" w:hAnsi="Times New Roman" w:cs="Times New Roman"/>
              </w:rPr>
            </w:pPr>
          </w:p>
        </w:tc>
      </w:tr>
      <w:tr w:rsidR="002D632A" w:rsidRPr="002D632A" w:rsidTr="0011365F">
        <w:trPr>
          <w:trHeight w:val="568"/>
        </w:trPr>
        <w:tc>
          <w:tcPr>
            <w:tcW w:w="5211" w:type="dxa"/>
          </w:tcPr>
          <w:p w:rsidR="002D632A" w:rsidRPr="002D632A" w:rsidRDefault="002D632A" w:rsidP="002D632A">
            <w:pPr>
              <w:rPr>
                <w:rFonts w:ascii="Times New Roman" w:hAnsi="Times New Roman" w:cs="Times New Roman"/>
              </w:rPr>
            </w:pPr>
            <w:r w:rsidRPr="002D632A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234" w:type="dxa"/>
          </w:tcPr>
          <w:p w:rsidR="002D632A" w:rsidRPr="002D632A" w:rsidRDefault="002D632A" w:rsidP="002D632A">
            <w:pPr>
              <w:rPr>
                <w:rFonts w:ascii="Times New Roman" w:hAnsi="Times New Roman" w:cs="Times New Roman"/>
              </w:rPr>
            </w:pPr>
            <w:r w:rsidRPr="002D632A">
              <w:rPr>
                <w:rFonts w:ascii="Times New Roman" w:hAnsi="Times New Roman" w:cs="Times New Roman"/>
              </w:rPr>
              <w:t>Фомина Е.В.</w:t>
            </w:r>
          </w:p>
        </w:tc>
        <w:tc>
          <w:tcPr>
            <w:tcW w:w="1843" w:type="dxa"/>
          </w:tcPr>
          <w:p w:rsidR="002D632A" w:rsidRPr="002D632A" w:rsidRDefault="002D632A" w:rsidP="002D632A">
            <w:pPr>
              <w:rPr>
                <w:rFonts w:ascii="Times New Roman" w:hAnsi="Times New Roman" w:cs="Times New Roman"/>
              </w:rPr>
            </w:pPr>
          </w:p>
        </w:tc>
      </w:tr>
      <w:tr w:rsidR="00B10F43" w:rsidRPr="00B10F43" w:rsidTr="00D355C5">
        <w:trPr>
          <w:trHeight w:val="690"/>
        </w:trPr>
        <w:tc>
          <w:tcPr>
            <w:tcW w:w="5211" w:type="dxa"/>
          </w:tcPr>
          <w:p w:rsidR="00B10F43" w:rsidRPr="00B10F43" w:rsidRDefault="00B10F43" w:rsidP="00B10F43">
            <w:pPr>
              <w:rPr>
                <w:rFonts w:ascii="Times New Roman" w:hAnsi="Times New Roman" w:cs="Times New Roman"/>
              </w:rPr>
            </w:pPr>
            <w:r w:rsidRPr="00B10F4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234" w:type="dxa"/>
          </w:tcPr>
          <w:p w:rsidR="00B10F43" w:rsidRPr="00B10F43" w:rsidRDefault="00B10F43" w:rsidP="00B10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843" w:type="dxa"/>
          </w:tcPr>
          <w:p w:rsidR="00B10F43" w:rsidRPr="00B10F43" w:rsidRDefault="00B10F43" w:rsidP="00B10F43">
            <w:pPr>
              <w:rPr>
                <w:rFonts w:ascii="Times New Roman" w:hAnsi="Times New Roman" w:cs="Times New Roman"/>
              </w:rPr>
            </w:pPr>
          </w:p>
        </w:tc>
      </w:tr>
      <w:tr w:rsidR="002D632A" w:rsidRPr="002D632A" w:rsidTr="0011365F">
        <w:trPr>
          <w:trHeight w:val="690"/>
        </w:trPr>
        <w:tc>
          <w:tcPr>
            <w:tcW w:w="5211" w:type="dxa"/>
          </w:tcPr>
          <w:p w:rsidR="002D632A" w:rsidRPr="002D632A" w:rsidRDefault="002D632A" w:rsidP="002D632A">
            <w:pPr>
              <w:rPr>
                <w:rFonts w:ascii="Times New Roman" w:hAnsi="Times New Roman" w:cs="Times New Roman"/>
              </w:rPr>
            </w:pPr>
            <w:r w:rsidRPr="002D632A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234" w:type="dxa"/>
          </w:tcPr>
          <w:p w:rsidR="002D632A" w:rsidRPr="002D632A" w:rsidRDefault="002D632A" w:rsidP="002D632A">
            <w:pPr>
              <w:rPr>
                <w:rFonts w:ascii="Times New Roman" w:hAnsi="Times New Roman" w:cs="Times New Roman"/>
              </w:rPr>
            </w:pPr>
            <w:r w:rsidRPr="002D632A">
              <w:rPr>
                <w:rFonts w:ascii="Times New Roman" w:hAnsi="Times New Roman" w:cs="Times New Roman"/>
              </w:rPr>
              <w:t>Кузнецова А.Г..</w:t>
            </w:r>
          </w:p>
        </w:tc>
        <w:tc>
          <w:tcPr>
            <w:tcW w:w="1843" w:type="dxa"/>
          </w:tcPr>
          <w:p w:rsidR="002D632A" w:rsidRPr="002D632A" w:rsidRDefault="002D632A" w:rsidP="002D632A">
            <w:pPr>
              <w:rPr>
                <w:rFonts w:ascii="Times New Roman" w:hAnsi="Times New Roman" w:cs="Times New Roman"/>
              </w:rPr>
            </w:pPr>
          </w:p>
        </w:tc>
      </w:tr>
    </w:tbl>
    <w:p w:rsidR="008B1546" w:rsidRPr="008B1546" w:rsidRDefault="008B1546" w:rsidP="008B1546">
      <w:pPr>
        <w:rPr>
          <w:rFonts w:ascii="Times New Roman" w:hAnsi="Times New Roman" w:cs="Times New Roman"/>
        </w:rPr>
      </w:pPr>
    </w:p>
    <w:sectPr w:rsidR="008B1546" w:rsidRPr="008B1546" w:rsidSect="00930BFC">
      <w:pgSz w:w="11906" w:h="16838"/>
      <w:pgMar w:top="567" w:right="850" w:bottom="567" w:left="1843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D494B"/>
    <w:multiLevelType w:val="hybridMultilevel"/>
    <w:tmpl w:val="C0F4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A606E"/>
    <w:multiLevelType w:val="hybridMultilevel"/>
    <w:tmpl w:val="CCB6F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546B7"/>
    <w:multiLevelType w:val="hybridMultilevel"/>
    <w:tmpl w:val="0B2A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FC"/>
    <w:rsid w:val="00083DE4"/>
    <w:rsid w:val="000A26B6"/>
    <w:rsid w:val="0010156B"/>
    <w:rsid w:val="001521AC"/>
    <w:rsid w:val="00157C79"/>
    <w:rsid w:val="001D594E"/>
    <w:rsid w:val="001E2319"/>
    <w:rsid w:val="002326F9"/>
    <w:rsid w:val="002407EE"/>
    <w:rsid w:val="00280761"/>
    <w:rsid w:val="00290D7C"/>
    <w:rsid w:val="002A5016"/>
    <w:rsid w:val="002D632A"/>
    <w:rsid w:val="002F63CE"/>
    <w:rsid w:val="00336472"/>
    <w:rsid w:val="003622A4"/>
    <w:rsid w:val="00371360"/>
    <w:rsid w:val="003A37A5"/>
    <w:rsid w:val="003C0CAD"/>
    <w:rsid w:val="003F41B0"/>
    <w:rsid w:val="00406AF9"/>
    <w:rsid w:val="00427D56"/>
    <w:rsid w:val="00444ADE"/>
    <w:rsid w:val="00463DA5"/>
    <w:rsid w:val="004B0D1C"/>
    <w:rsid w:val="004D477F"/>
    <w:rsid w:val="005677FC"/>
    <w:rsid w:val="00582A6F"/>
    <w:rsid w:val="005B28B8"/>
    <w:rsid w:val="00686B89"/>
    <w:rsid w:val="006930E7"/>
    <w:rsid w:val="006B0C0D"/>
    <w:rsid w:val="006E453C"/>
    <w:rsid w:val="006F3D2B"/>
    <w:rsid w:val="007526DB"/>
    <w:rsid w:val="007627D0"/>
    <w:rsid w:val="00785340"/>
    <w:rsid w:val="007D6647"/>
    <w:rsid w:val="008A02D7"/>
    <w:rsid w:val="008A25C2"/>
    <w:rsid w:val="008B1546"/>
    <w:rsid w:val="008D43BB"/>
    <w:rsid w:val="008D6F9A"/>
    <w:rsid w:val="0090011F"/>
    <w:rsid w:val="00930BFC"/>
    <w:rsid w:val="0095311C"/>
    <w:rsid w:val="00966608"/>
    <w:rsid w:val="00994D69"/>
    <w:rsid w:val="009E280C"/>
    <w:rsid w:val="00A40E1F"/>
    <w:rsid w:val="00A5036E"/>
    <w:rsid w:val="00AE3463"/>
    <w:rsid w:val="00B0043A"/>
    <w:rsid w:val="00B10F43"/>
    <w:rsid w:val="00B458AD"/>
    <w:rsid w:val="00B76317"/>
    <w:rsid w:val="00B91E1E"/>
    <w:rsid w:val="00BA7597"/>
    <w:rsid w:val="00BC6726"/>
    <w:rsid w:val="00C40A16"/>
    <w:rsid w:val="00C55A54"/>
    <w:rsid w:val="00C6550E"/>
    <w:rsid w:val="00CD6D44"/>
    <w:rsid w:val="00CE3429"/>
    <w:rsid w:val="00CE64F6"/>
    <w:rsid w:val="00D035C5"/>
    <w:rsid w:val="00D23F37"/>
    <w:rsid w:val="00D350DF"/>
    <w:rsid w:val="00D559E7"/>
    <w:rsid w:val="00DE60F7"/>
    <w:rsid w:val="00DF3481"/>
    <w:rsid w:val="00E05DC9"/>
    <w:rsid w:val="00E41DC1"/>
    <w:rsid w:val="00E65B9B"/>
    <w:rsid w:val="00EF06D8"/>
    <w:rsid w:val="00F171F4"/>
    <w:rsid w:val="00F20516"/>
    <w:rsid w:val="00F42FF8"/>
    <w:rsid w:val="00F804DD"/>
    <w:rsid w:val="00F83246"/>
    <w:rsid w:val="00FB273D"/>
    <w:rsid w:val="00FB35A0"/>
    <w:rsid w:val="00FE196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30BF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930BFC"/>
    <w:pPr>
      <w:spacing w:after="119" w:line="288" w:lineRule="auto"/>
    </w:pPr>
  </w:style>
  <w:style w:type="paragraph" w:styleId="a5">
    <w:name w:val="List"/>
    <w:basedOn w:val="a4"/>
    <w:rsid w:val="00930BFC"/>
  </w:style>
  <w:style w:type="paragraph" w:customStyle="1" w:styleId="1">
    <w:name w:val="Название объекта1"/>
    <w:basedOn w:val="a"/>
    <w:qFormat/>
    <w:rsid w:val="00930BFC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30BFC"/>
    <w:pPr>
      <w:suppressLineNumbers/>
    </w:pPr>
  </w:style>
  <w:style w:type="paragraph" w:customStyle="1" w:styleId="a7">
    <w:name w:val="Содержимое таблицы"/>
    <w:basedOn w:val="a"/>
    <w:qFormat/>
    <w:rsid w:val="00930BFC"/>
    <w:pPr>
      <w:suppressLineNumbers/>
    </w:pPr>
  </w:style>
  <w:style w:type="paragraph" w:customStyle="1" w:styleId="2">
    <w:name w:val="Основной текст2"/>
    <w:basedOn w:val="a"/>
    <w:qFormat/>
    <w:rsid w:val="00930BFC"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966608"/>
    <w:pPr>
      <w:ind w:left="720"/>
      <w:contextualSpacing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171F4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F171F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30BF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930BFC"/>
    <w:pPr>
      <w:spacing w:after="119" w:line="288" w:lineRule="auto"/>
    </w:pPr>
  </w:style>
  <w:style w:type="paragraph" w:styleId="a5">
    <w:name w:val="List"/>
    <w:basedOn w:val="a4"/>
    <w:rsid w:val="00930BFC"/>
  </w:style>
  <w:style w:type="paragraph" w:customStyle="1" w:styleId="1">
    <w:name w:val="Название объекта1"/>
    <w:basedOn w:val="a"/>
    <w:qFormat/>
    <w:rsid w:val="00930BFC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30BFC"/>
    <w:pPr>
      <w:suppressLineNumbers/>
    </w:pPr>
  </w:style>
  <w:style w:type="paragraph" w:customStyle="1" w:styleId="a7">
    <w:name w:val="Содержимое таблицы"/>
    <w:basedOn w:val="a"/>
    <w:qFormat/>
    <w:rsid w:val="00930BFC"/>
    <w:pPr>
      <w:suppressLineNumbers/>
    </w:pPr>
  </w:style>
  <w:style w:type="paragraph" w:customStyle="1" w:styleId="2">
    <w:name w:val="Основной текст2"/>
    <w:basedOn w:val="a"/>
    <w:qFormat/>
    <w:rsid w:val="00930BFC"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966608"/>
    <w:pPr>
      <w:ind w:left="720"/>
      <w:contextualSpacing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171F4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F171F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E8A27-4B3D-4EC1-80B7-E88F4E54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2019-12-17T08:23:00Z</cp:lastPrinted>
  <dcterms:created xsi:type="dcterms:W3CDTF">2019-12-13T10:39:00Z</dcterms:created>
  <dcterms:modified xsi:type="dcterms:W3CDTF">2019-12-17T08:32:00Z</dcterms:modified>
  <dc:language>ru-RU</dc:language>
</cp:coreProperties>
</file>