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DF2" w:rsidRDefault="00874DF2" w:rsidP="00874DF2">
      <w:pPr>
        <w:autoSpaceDE w:val="0"/>
        <w:autoSpaceDN w:val="0"/>
        <w:adjustRightInd w:val="0"/>
        <w:spacing w:after="60"/>
        <w:ind w:firstLine="0"/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 xml:space="preserve">ТЕХНИЧЕСКИЕ ТРЕБОВАНИЯ </w:t>
      </w:r>
      <w:r w:rsidR="001062F1">
        <w:rPr>
          <w:rFonts w:eastAsia="Times New Roman" w:cs="Times New Roman"/>
          <w:b/>
          <w:szCs w:val="24"/>
        </w:rPr>
        <w:t xml:space="preserve">(ТЕХНИЧЕСКОЕ РЕШЕНИЕ </w:t>
      </w:r>
      <w:r>
        <w:rPr>
          <w:rFonts w:eastAsia="Times New Roman" w:cs="Times New Roman"/>
          <w:b/>
          <w:szCs w:val="24"/>
        </w:rPr>
        <w:t>№</w:t>
      </w:r>
      <w:r w:rsidR="00055F8D">
        <w:rPr>
          <w:rFonts w:eastAsia="Times New Roman" w:cs="Times New Roman"/>
          <w:b/>
          <w:szCs w:val="24"/>
        </w:rPr>
        <w:t>3</w:t>
      </w:r>
      <w:r w:rsidR="001062F1">
        <w:rPr>
          <w:rFonts w:eastAsia="Times New Roman" w:cs="Times New Roman"/>
          <w:b/>
          <w:szCs w:val="24"/>
        </w:rPr>
        <w:t>)</w:t>
      </w:r>
    </w:p>
    <w:p w:rsidR="00874DF2" w:rsidRDefault="00874DF2" w:rsidP="00874DF2">
      <w:pPr>
        <w:autoSpaceDE w:val="0"/>
        <w:autoSpaceDN w:val="0"/>
        <w:adjustRightInd w:val="0"/>
        <w:spacing w:after="60"/>
        <w:ind w:firstLine="0"/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к приборам учета электрической энергии, измерительным трансформаторам и иному оборудованию, которое используется для коммерческого учёта электрической энергии (мощности) и обеспечивает возможность присоединения приборов учёта к интеллектуальной системе учёта электрической энергии (мощности) гарантирующего поставщика</w:t>
      </w:r>
    </w:p>
    <w:p w:rsidR="00DF6C94" w:rsidRPr="008526D7" w:rsidRDefault="00DF6C94" w:rsidP="00621E79">
      <w:pPr>
        <w:autoSpaceDE w:val="0"/>
        <w:autoSpaceDN w:val="0"/>
        <w:adjustRightInd w:val="0"/>
        <w:spacing w:after="60"/>
        <w:ind w:firstLine="0"/>
        <w:jc w:val="center"/>
        <w:rPr>
          <w:rFonts w:eastAsia="Times New Roman" w:cs="Times New Roman"/>
          <w:b/>
          <w:szCs w:val="24"/>
        </w:rPr>
      </w:pPr>
    </w:p>
    <w:p w:rsidR="0036696D" w:rsidRPr="008526D7" w:rsidRDefault="0036696D" w:rsidP="0036696D">
      <w:pPr>
        <w:pStyle w:val="a4"/>
        <w:numPr>
          <w:ilvl w:val="0"/>
          <w:numId w:val="15"/>
        </w:numPr>
        <w:spacing w:before="360" w:after="60"/>
        <w:ind w:left="851" w:hanging="284"/>
        <w:contextualSpacing w:val="0"/>
        <w:rPr>
          <w:rFonts w:cs="Times New Roman"/>
          <w:b/>
          <w:szCs w:val="24"/>
        </w:rPr>
      </w:pPr>
      <w:r w:rsidRPr="008526D7">
        <w:rPr>
          <w:rFonts w:cs="Times New Roman"/>
          <w:b/>
          <w:szCs w:val="24"/>
        </w:rPr>
        <w:t>Область применения</w:t>
      </w:r>
    </w:p>
    <w:p w:rsidR="0036696D" w:rsidRPr="008526D7" w:rsidRDefault="0036696D" w:rsidP="0036696D">
      <w:pPr>
        <w:pStyle w:val="a4"/>
        <w:numPr>
          <w:ilvl w:val="1"/>
          <w:numId w:val="15"/>
        </w:numPr>
        <w:tabs>
          <w:tab w:val="left" w:pos="1134"/>
        </w:tabs>
        <w:spacing w:before="120" w:after="60"/>
        <w:ind w:left="0" w:firstLine="567"/>
        <w:contextualSpacing w:val="0"/>
        <w:rPr>
          <w:rFonts w:cs="Times New Roman"/>
          <w:b/>
          <w:szCs w:val="24"/>
        </w:rPr>
      </w:pPr>
      <w:r w:rsidRPr="008526D7">
        <w:rPr>
          <w:rFonts w:eastAsia="Times New Roman" w:cs="Times New Roman"/>
          <w:szCs w:val="24"/>
        </w:rPr>
        <w:t>Настоящий документ устанавливает единые нормы, правила и требования к техническим решениям оснащения жилых и нежилых помещений в многоквартирном доме средствами измерений, иным оборудованием и нематериальными активами, обеспечивающими их подсоединение (интегрирование) в интеллектуальную систему учёта электрической энергии (мощности) гарантирующего поставщика.</w:t>
      </w:r>
    </w:p>
    <w:p w:rsidR="0036696D" w:rsidRPr="008526D7" w:rsidRDefault="0036696D" w:rsidP="0036696D">
      <w:pPr>
        <w:pStyle w:val="a4"/>
        <w:numPr>
          <w:ilvl w:val="1"/>
          <w:numId w:val="15"/>
        </w:numPr>
        <w:tabs>
          <w:tab w:val="left" w:pos="1134"/>
        </w:tabs>
        <w:spacing w:before="120" w:after="60"/>
        <w:ind w:left="0" w:firstLine="567"/>
        <w:contextualSpacing w:val="0"/>
        <w:rPr>
          <w:rFonts w:cs="Times New Roman"/>
          <w:b/>
          <w:szCs w:val="24"/>
        </w:rPr>
      </w:pPr>
      <w:r w:rsidRPr="008526D7">
        <w:rPr>
          <w:rFonts w:eastAsia="Times New Roman" w:cs="Times New Roman"/>
          <w:szCs w:val="24"/>
        </w:rPr>
        <w:t>Действие настоящего документа распространяется</w:t>
      </w:r>
      <w:r>
        <w:rPr>
          <w:rFonts w:eastAsia="Times New Roman" w:cs="Times New Roman"/>
          <w:szCs w:val="24"/>
        </w:rPr>
        <w:t xml:space="preserve"> </w:t>
      </w:r>
      <w:r w:rsidRPr="008526D7">
        <w:rPr>
          <w:rFonts w:eastAsia="Times New Roman" w:cs="Times New Roman"/>
          <w:szCs w:val="24"/>
        </w:rPr>
        <w:t>на</w:t>
      </w:r>
      <w:r>
        <w:rPr>
          <w:rFonts w:eastAsia="Times New Roman" w:cs="Times New Roman"/>
          <w:szCs w:val="24"/>
        </w:rPr>
        <w:t xml:space="preserve"> </w:t>
      </w:r>
      <w:r w:rsidRPr="008526D7">
        <w:rPr>
          <w:rFonts w:eastAsia="Times New Roman" w:cs="Times New Roman"/>
          <w:szCs w:val="24"/>
        </w:rPr>
        <w:t>организации застройщики (специализированные застройщики), имеющие</w:t>
      </w:r>
      <w:r>
        <w:rPr>
          <w:rFonts w:eastAsia="Times New Roman" w:cs="Times New Roman"/>
          <w:szCs w:val="24"/>
        </w:rPr>
        <w:t xml:space="preserve"> </w:t>
      </w:r>
      <w:r w:rsidRPr="008526D7">
        <w:rPr>
          <w:rFonts w:eastAsia="Times New Roman" w:cs="Times New Roman"/>
          <w:szCs w:val="24"/>
        </w:rPr>
        <w:t>в собственности или на ином законном основании земельный участок, разрешение на строительство (ввод в эксплуатацию) многоквартирного дома на этом земельном участке, техническими заказчиками и генеральными подрядчиками в соответствии с договором строительного подряда, а также иными строительно-монтажными, наладочными, эксплуатационными и ремонтными организациями.</w:t>
      </w:r>
    </w:p>
    <w:p w:rsidR="0036696D" w:rsidRPr="008526D7" w:rsidRDefault="0036696D" w:rsidP="0036696D">
      <w:pPr>
        <w:pStyle w:val="a4"/>
        <w:numPr>
          <w:ilvl w:val="0"/>
          <w:numId w:val="15"/>
        </w:numPr>
        <w:spacing w:before="360" w:after="60"/>
        <w:ind w:left="851" w:hanging="284"/>
        <w:contextualSpacing w:val="0"/>
        <w:rPr>
          <w:rFonts w:cs="Times New Roman"/>
          <w:b/>
          <w:szCs w:val="24"/>
        </w:rPr>
      </w:pPr>
      <w:bookmarkStart w:id="0" w:name="dst100422"/>
      <w:bookmarkStart w:id="1" w:name="dst102"/>
      <w:bookmarkStart w:id="2" w:name="dst105"/>
      <w:bookmarkStart w:id="3" w:name="dst100013"/>
      <w:bookmarkStart w:id="4" w:name="dst100233"/>
      <w:bookmarkStart w:id="5" w:name="dst100317"/>
      <w:bookmarkStart w:id="6" w:name="dst100359"/>
      <w:bookmarkStart w:id="7" w:name="dst100764"/>
      <w:bookmarkStart w:id="8" w:name="dst100423"/>
      <w:bookmarkStart w:id="9" w:name="dst100424"/>
      <w:bookmarkStart w:id="10" w:name="dst100425"/>
      <w:bookmarkStart w:id="11" w:name="dst100951"/>
      <w:bookmarkStart w:id="12" w:name="dst100426"/>
      <w:bookmarkStart w:id="13" w:name="dst100765"/>
      <w:bookmarkStart w:id="14" w:name="dst10083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8526D7">
        <w:rPr>
          <w:rFonts w:cs="Times New Roman"/>
          <w:b/>
          <w:szCs w:val="24"/>
        </w:rPr>
        <w:t>Нормативное</w:t>
      </w:r>
      <w:r>
        <w:rPr>
          <w:rFonts w:cs="Times New Roman"/>
          <w:b/>
          <w:szCs w:val="24"/>
        </w:rPr>
        <w:t xml:space="preserve"> </w:t>
      </w:r>
      <w:r w:rsidRPr="008526D7">
        <w:rPr>
          <w:rFonts w:cs="Times New Roman"/>
          <w:b/>
          <w:szCs w:val="24"/>
        </w:rPr>
        <w:t>обеспечение</w:t>
      </w:r>
    </w:p>
    <w:p w:rsidR="0036696D" w:rsidRPr="008526D7" w:rsidRDefault="0036696D" w:rsidP="0036696D">
      <w:pPr>
        <w:pStyle w:val="a4"/>
        <w:numPr>
          <w:ilvl w:val="1"/>
          <w:numId w:val="15"/>
        </w:numPr>
        <w:tabs>
          <w:tab w:val="left" w:pos="1134"/>
        </w:tabs>
        <w:spacing w:after="60"/>
        <w:ind w:left="0" w:firstLine="567"/>
        <w:contextualSpacing w:val="0"/>
        <w:rPr>
          <w:rFonts w:eastAsia="Times New Roman" w:cs="Times New Roman"/>
          <w:szCs w:val="24"/>
        </w:rPr>
      </w:pPr>
      <w:r w:rsidRPr="008526D7">
        <w:rPr>
          <w:rFonts w:cs="Times New Roman"/>
          <w:spacing w:val="2"/>
          <w:szCs w:val="24"/>
          <w:shd w:val="clear" w:color="auto" w:fill="FFFFFF"/>
        </w:rPr>
        <w:t>В настоящем документе использованы ссылки на следующие нормативно-правовые акты, государственные стандарты и технические регламенты:</w:t>
      </w:r>
    </w:p>
    <w:p w:rsidR="0036696D" w:rsidRPr="008526D7" w:rsidRDefault="0036696D" w:rsidP="0036696D">
      <w:pPr>
        <w:pStyle w:val="a4"/>
        <w:numPr>
          <w:ilvl w:val="0"/>
          <w:numId w:val="12"/>
        </w:numPr>
        <w:spacing w:after="60"/>
        <w:ind w:left="284" w:hanging="284"/>
        <w:contextualSpacing w:val="0"/>
        <w:rPr>
          <w:rFonts w:eastAsia="Times New Roman" w:cs="Times New Roman"/>
          <w:szCs w:val="24"/>
        </w:rPr>
      </w:pPr>
      <w:r w:rsidRPr="008526D7">
        <w:rPr>
          <w:rFonts w:eastAsia="Times New Roman" w:cs="Times New Roman"/>
          <w:szCs w:val="24"/>
        </w:rPr>
        <w:t>Жилищный кодекс Российской Федерации от 29.12.2004 № 188-ФЗ, далее - «ЖК РФ»</w:t>
      </w:r>
      <w:r w:rsidRPr="008526D7">
        <w:rPr>
          <w:rFonts w:cs="Times New Roman"/>
          <w:szCs w:val="24"/>
        </w:rPr>
        <w:t>;</w:t>
      </w:r>
    </w:p>
    <w:p w:rsidR="0036696D" w:rsidRPr="008526D7" w:rsidRDefault="0036696D" w:rsidP="0036696D">
      <w:pPr>
        <w:pStyle w:val="a4"/>
        <w:numPr>
          <w:ilvl w:val="0"/>
          <w:numId w:val="12"/>
        </w:numPr>
        <w:spacing w:after="60"/>
        <w:ind w:left="284" w:hanging="284"/>
        <w:contextualSpacing w:val="0"/>
        <w:rPr>
          <w:rFonts w:cs="Times New Roman"/>
          <w:szCs w:val="24"/>
        </w:rPr>
      </w:pPr>
      <w:r w:rsidRPr="008526D7">
        <w:rPr>
          <w:rFonts w:eastAsia="Times New Roman" w:cs="Times New Roman"/>
          <w:szCs w:val="24"/>
        </w:rPr>
        <w:t>Градостроительный кодекс Российской Федерации от 29.12.2004 №</w:t>
      </w:r>
      <w:r>
        <w:rPr>
          <w:rFonts w:eastAsia="Times New Roman" w:cs="Times New Roman"/>
          <w:szCs w:val="24"/>
        </w:rPr>
        <w:t xml:space="preserve"> 190-ФЗ, далее - «Г</w:t>
      </w:r>
      <w:r w:rsidRPr="008526D7">
        <w:rPr>
          <w:rFonts w:eastAsia="Times New Roman" w:cs="Times New Roman"/>
          <w:szCs w:val="24"/>
        </w:rPr>
        <w:t>К РФ»</w:t>
      </w:r>
      <w:r w:rsidRPr="008526D7">
        <w:rPr>
          <w:rFonts w:cs="Times New Roman"/>
          <w:szCs w:val="24"/>
        </w:rPr>
        <w:t>;</w:t>
      </w:r>
    </w:p>
    <w:p w:rsidR="0036696D" w:rsidRPr="008526D7" w:rsidRDefault="0036696D" w:rsidP="0036696D">
      <w:pPr>
        <w:pStyle w:val="a4"/>
        <w:numPr>
          <w:ilvl w:val="0"/>
          <w:numId w:val="12"/>
        </w:numPr>
        <w:spacing w:after="60"/>
        <w:ind w:left="284" w:hanging="284"/>
        <w:contextualSpacing w:val="0"/>
        <w:rPr>
          <w:rFonts w:cs="Times New Roman"/>
          <w:szCs w:val="24"/>
        </w:rPr>
      </w:pPr>
      <w:r w:rsidRPr="008526D7">
        <w:rPr>
          <w:rFonts w:eastAsia="Times New Roman" w:cs="Times New Roman"/>
          <w:szCs w:val="24"/>
        </w:rPr>
        <w:t>Федеральный закон от 27.12.2018 № 522-ФЗ «О внесении изменений в отдельные законодательные акты Российской Федерации в связи с развитием систем учёта электрической энергии (мощности) в Российской Федерации», далее - «Закон № 522-ФЗ»</w:t>
      </w:r>
      <w:r w:rsidRPr="008526D7">
        <w:rPr>
          <w:rFonts w:cs="Times New Roman"/>
          <w:szCs w:val="24"/>
        </w:rPr>
        <w:t>;</w:t>
      </w:r>
    </w:p>
    <w:p w:rsidR="0036696D" w:rsidRPr="008526D7" w:rsidRDefault="0036696D" w:rsidP="0036696D">
      <w:pPr>
        <w:pStyle w:val="a4"/>
        <w:numPr>
          <w:ilvl w:val="0"/>
          <w:numId w:val="12"/>
        </w:numPr>
        <w:spacing w:after="60"/>
        <w:ind w:left="284" w:hanging="284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>Федеральный закон от 26.03.2003 № 35-ФЗ «Об электроэнергетике», далее - «Закон № 35-ФЗ»;</w:t>
      </w:r>
    </w:p>
    <w:p w:rsidR="0036696D" w:rsidRPr="00FF3D8F" w:rsidRDefault="0036696D" w:rsidP="0036696D">
      <w:pPr>
        <w:pStyle w:val="a4"/>
        <w:numPr>
          <w:ilvl w:val="0"/>
          <w:numId w:val="12"/>
        </w:numPr>
        <w:spacing w:after="60"/>
        <w:ind w:left="284" w:hanging="284"/>
        <w:contextualSpacing w:val="0"/>
        <w:rPr>
          <w:rFonts w:cs="Times New Roman"/>
          <w:szCs w:val="24"/>
        </w:rPr>
      </w:pPr>
      <w:r w:rsidRPr="00FF3D8F">
        <w:rPr>
          <w:rFonts w:cs="Times New Roman"/>
          <w:szCs w:val="24"/>
          <w:lang w:eastAsia="ru-RU"/>
        </w:rPr>
        <w:t>Федеральный закон от 23.11.2009 № 261</w:t>
      </w:r>
      <w:r w:rsidRPr="00FF3D8F">
        <w:rPr>
          <w:rFonts w:cs="Times New Roman"/>
          <w:szCs w:val="24"/>
          <w:lang w:eastAsia="ru-RU"/>
        </w:rPr>
        <w:noBreakHyphen/>
        <w:t xml:space="preserve">ФЗ «Об энергосбережении и о повышении энергетической эффективности, и о внесении изменений в отдельные законодательные акты Российской Федерации», </w:t>
      </w:r>
      <w:r w:rsidRPr="008526D7">
        <w:rPr>
          <w:rFonts w:cs="Times New Roman"/>
          <w:szCs w:val="24"/>
        </w:rPr>
        <w:t>далее - «Закон № 261-ФЗ»;</w:t>
      </w:r>
    </w:p>
    <w:p w:rsidR="0036696D" w:rsidRPr="008526D7" w:rsidRDefault="0036696D" w:rsidP="0036696D">
      <w:pPr>
        <w:pStyle w:val="a4"/>
        <w:numPr>
          <w:ilvl w:val="0"/>
          <w:numId w:val="12"/>
        </w:numPr>
        <w:spacing w:after="60"/>
        <w:ind w:left="284" w:hanging="284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>Федеральный закон от 27.12.2002 № 184-ФЗ «О техническом регулировании», далее - «Закон № 184-ФЗ»;</w:t>
      </w:r>
    </w:p>
    <w:p w:rsidR="0036696D" w:rsidRPr="008526D7" w:rsidRDefault="0036696D" w:rsidP="0036696D">
      <w:pPr>
        <w:pStyle w:val="a4"/>
        <w:numPr>
          <w:ilvl w:val="0"/>
          <w:numId w:val="12"/>
        </w:numPr>
        <w:spacing w:after="60"/>
        <w:ind w:left="284" w:hanging="284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>Федеральный закон от 26.06.2008 № 102-ФЗ «Об обеспечении единства измерений», далее - «Закон № 102-ФЗ»;</w:t>
      </w:r>
    </w:p>
    <w:p w:rsidR="0036696D" w:rsidRPr="008526D7" w:rsidRDefault="0036696D" w:rsidP="0036696D">
      <w:pPr>
        <w:pStyle w:val="a4"/>
        <w:numPr>
          <w:ilvl w:val="0"/>
          <w:numId w:val="12"/>
        </w:numPr>
        <w:spacing w:after="60"/>
        <w:ind w:left="284" w:hanging="284"/>
        <w:contextualSpacing w:val="0"/>
        <w:rPr>
          <w:rFonts w:cs="Times New Roman"/>
          <w:szCs w:val="24"/>
        </w:rPr>
      </w:pPr>
      <w:r w:rsidRPr="008526D7">
        <w:rPr>
          <w:rFonts w:eastAsia="Times New Roman" w:cs="Times New Roman"/>
          <w:szCs w:val="24"/>
        </w:rPr>
        <w:t>Федеральный закон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Pr="008526D7">
        <w:rPr>
          <w:rFonts w:cs="Times New Roman"/>
          <w:szCs w:val="24"/>
        </w:rPr>
        <w:t xml:space="preserve">», далее - «Закон № </w:t>
      </w:r>
      <w:r w:rsidRPr="008526D7">
        <w:rPr>
          <w:rFonts w:eastAsia="Times New Roman" w:cs="Times New Roman"/>
          <w:szCs w:val="24"/>
        </w:rPr>
        <w:t>214</w:t>
      </w:r>
      <w:r w:rsidRPr="008526D7">
        <w:rPr>
          <w:rFonts w:cs="Times New Roman"/>
          <w:szCs w:val="24"/>
        </w:rPr>
        <w:t>-ФЗ»;</w:t>
      </w:r>
    </w:p>
    <w:p w:rsidR="0036696D" w:rsidRPr="008526D7" w:rsidRDefault="0036696D" w:rsidP="0036696D">
      <w:pPr>
        <w:pStyle w:val="a4"/>
        <w:numPr>
          <w:ilvl w:val="0"/>
          <w:numId w:val="12"/>
        </w:numPr>
        <w:spacing w:after="60"/>
        <w:ind w:left="284" w:hanging="284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 xml:space="preserve">Постановление Правительства </w:t>
      </w:r>
      <w:r w:rsidRPr="008526D7">
        <w:rPr>
          <w:rFonts w:eastAsia="Times New Roman" w:cs="Times New Roman"/>
          <w:szCs w:val="24"/>
        </w:rPr>
        <w:t>Российской Федерации</w:t>
      </w:r>
      <w:r>
        <w:rPr>
          <w:rFonts w:eastAsia="Times New Roman"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от 19.06.2020 № 890 «О порядке предоставления доступа к минимальному набору функций интеллектуальных систем учёта электрической энергии (мощности)», далее - «Постановление № 890»;</w:t>
      </w:r>
    </w:p>
    <w:p w:rsidR="0036696D" w:rsidRPr="008526D7" w:rsidRDefault="0036696D" w:rsidP="0036696D">
      <w:pPr>
        <w:pStyle w:val="a4"/>
        <w:numPr>
          <w:ilvl w:val="0"/>
          <w:numId w:val="12"/>
        </w:numPr>
        <w:spacing w:after="60"/>
        <w:ind w:left="284" w:hanging="284"/>
        <w:contextualSpacing w:val="0"/>
        <w:rPr>
          <w:rFonts w:cs="Times New Roman"/>
          <w:szCs w:val="24"/>
        </w:rPr>
      </w:pPr>
      <w:r w:rsidRPr="008526D7">
        <w:rPr>
          <w:rFonts w:cs="Times New Roman"/>
          <w:spacing w:val="2"/>
          <w:szCs w:val="24"/>
          <w:shd w:val="clear" w:color="auto" w:fill="FFFFFF"/>
        </w:rPr>
        <w:t xml:space="preserve">Постановление Правительства </w:t>
      </w:r>
      <w:r w:rsidRPr="008526D7">
        <w:rPr>
          <w:rFonts w:eastAsia="Times New Roman" w:cs="Times New Roman"/>
          <w:szCs w:val="24"/>
        </w:rPr>
        <w:t>Российской Федерации</w:t>
      </w:r>
      <w:r w:rsidRPr="008526D7">
        <w:rPr>
          <w:rFonts w:cs="Times New Roman"/>
          <w:spacing w:val="2"/>
          <w:szCs w:val="24"/>
          <w:shd w:val="clear" w:color="auto" w:fill="FFFFFF"/>
        </w:rPr>
        <w:t xml:space="preserve"> от 04.05.2012 № 442 «О функционировании розничных рынков электрической энергии, полном и (или) частичном ограничении режима потребления электрической энергии», </w:t>
      </w:r>
      <w:r w:rsidRPr="008526D7">
        <w:rPr>
          <w:rFonts w:cs="Times New Roman"/>
          <w:szCs w:val="24"/>
        </w:rPr>
        <w:t>далее - «Постановление № 442»;</w:t>
      </w:r>
    </w:p>
    <w:p w:rsidR="0036696D" w:rsidRPr="00BF5E97" w:rsidRDefault="0036696D" w:rsidP="0036696D">
      <w:pPr>
        <w:pStyle w:val="a4"/>
        <w:numPr>
          <w:ilvl w:val="0"/>
          <w:numId w:val="12"/>
        </w:numPr>
        <w:spacing w:after="60"/>
        <w:ind w:left="284" w:hanging="284"/>
        <w:contextualSpacing w:val="0"/>
        <w:rPr>
          <w:rFonts w:cs="Times New Roman"/>
          <w:szCs w:val="24"/>
        </w:rPr>
      </w:pPr>
      <w:r w:rsidRPr="00BF5E97">
        <w:rPr>
          <w:rFonts w:cs="Times New Roman"/>
          <w:szCs w:val="24"/>
        </w:rPr>
        <w:t>ГОСТ 12.1.038-82 «Электробезопасность. Предельно допустимые значения напряжений прикосновения и токов»</w:t>
      </w:r>
      <w:r w:rsidRPr="008526D7">
        <w:rPr>
          <w:rFonts w:cs="Times New Roman"/>
          <w:szCs w:val="24"/>
        </w:rPr>
        <w:t>;</w:t>
      </w:r>
    </w:p>
    <w:p w:rsidR="0036696D" w:rsidRPr="008526D7" w:rsidRDefault="0036696D" w:rsidP="0036696D">
      <w:pPr>
        <w:pStyle w:val="a4"/>
        <w:numPr>
          <w:ilvl w:val="0"/>
          <w:numId w:val="12"/>
        </w:numPr>
        <w:spacing w:after="60"/>
        <w:ind w:left="284" w:hanging="284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lastRenderedPageBreak/>
        <w:t>ГОСТ 32144-2013 "Электрическая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назначения";</w:t>
      </w:r>
    </w:p>
    <w:p w:rsidR="0036696D" w:rsidRPr="008526D7" w:rsidRDefault="0036696D" w:rsidP="0036696D">
      <w:pPr>
        <w:pStyle w:val="a4"/>
        <w:numPr>
          <w:ilvl w:val="0"/>
          <w:numId w:val="12"/>
        </w:numPr>
        <w:spacing w:after="60"/>
        <w:ind w:left="284" w:hanging="284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>СП 31-110-2003 «Проектирование и монтаж электроустановок жилых и общественных зданий»;</w:t>
      </w:r>
    </w:p>
    <w:p w:rsidR="0036696D" w:rsidRPr="008526D7" w:rsidRDefault="0036696D" w:rsidP="0036696D">
      <w:pPr>
        <w:pStyle w:val="a4"/>
        <w:numPr>
          <w:ilvl w:val="0"/>
          <w:numId w:val="12"/>
        </w:numPr>
        <w:spacing w:after="60"/>
        <w:ind w:left="284" w:hanging="284"/>
        <w:contextualSpacing w:val="0"/>
        <w:rPr>
          <w:rFonts w:cs="Times New Roman"/>
          <w:szCs w:val="24"/>
        </w:rPr>
      </w:pPr>
      <w:r w:rsidRPr="00FF3D8F">
        <w:rPr>
          <w:rFonts w:cs="Times New Roman"/>
          <w:szCs w:val="24"/>
        </w:rPr>
        <w:t>СНиП 3.05.06</w:t>
      </w:r>
      <w:r w:rsidRPr="008526D7">
        <w:rPr>
          <w:rFonts w:cs="Times New Roman"/>
          <w:szCs w:val="24"/>
        </w:rPr>
        <w:t>-</w:t>
      </w:r>
      <w:r w:rsidRPr="00FF3D8F">
        <w:rPr>
          <w:rFonts w:cs="Times New Roman"/>
          <w:szCs w:val="24"/>
        </w:rPr>
        <w:t>85 «Электротехнические устройства»</w:t>
      </w:r>
      <w:r w:rsidRPr="008526D7">
        <w:rPr>
          <w:rFonts w:cs="Times New Roman"/>
          <w:szCs w:val="24"/>
        </w:rPr>
        <w:t>;</w:t>
      </w:r>
    </w:p>
    <w:p w:rsidR="0036696D" w:rsidRPr="008526D7" w:rsidRDefault="0036696D" w:rsidP="0036696D">
      <w:pPr>
        <w:pStyle w:val="a4"/>
        <w:numPr>
          <w:ilvl w:val="0"/>
          <w:numId w:val="12"/>
        </w:numPr>
        <w:spacing w:after="60"/>
        <w:ind w:left="284" w:hanging="284"/>
        <w:contextualSpacing w:val="0"/>
        <w:rPr>
          <w:rFonts w:eastAsia="Times New Roman" w:cs="Times New Roman"/>
          <w:bCs/>
          <w:szCs w:val="24"/>
        </w:rPr>
      </w:pPr>
      <w:r w:rsidRPr="008526D7">
        <w:rPr>
          <w:rFonts w:eastAsia="Times New Roman" w:cs="Times New Roman"/>
          <w:bCs/>
          <w:szCs w:val="24"/>
        </w:rPr>
        <w:t>Правила устройства электроустановок</w:t>
      </w:r>
      <w:r>
        <w:rPr>
          <w:rFonts w:eastAsia="Times New Roman" w:cs="Times New Roman"/>
          <w:bCs/>
          <w:szCs w:val="24"/>
        </w:rPr>
        <w:t xml:space="preserve"> </w:t>
      </w:r>
      <w:r w:rsidRPr="008526D7">
        <w:rPr>
          <w:rFonts w:eastAsia="Times New Roman" w:cs="Times New Roman"/>
          <w:bCs/>
          <w:szCs w:val="24"/>
        </w:rPr>
        <w:t>(</w:t>
      </w:r>
      <w:r>
        <w:rPr>
          <w:rFonts w:eastAsia="Times New Roman" w:cs="Times New Roman"/>
          <w:bCs/>
          <w:szCs w:val="24"/>
        </w:rPr>
        <w:t xml:space="preserve">далее – </w:t>
      </w:r>
      <w:r w:rsidRPr="008526D7">
        <w:rPr>
          <w:rFonts w:eastAsia="Times New Roman" w:cs="Times New Roman"/>
          <w:bCs/>
          <w:szCs w:val="24"/>
        </w:rPr>
        <w:t>ПУЭ</w:t>
      </w:r>
      <w:r>
        <w:rPr>
          <w:rFonts w:eastAsia="Times New Roman" w:cs="Times New Roman"/>
          <w:bCs/>
          <w:szCs w:val="24"/>
        </w:rPr>
        <w:t>)</w:t>
      </w:r>
      <w:r w:rsidRPr="008526D7">
        <w:rPr>
          <w:rFonts w:cs="Times New Roman"/>
          <w:szCs w:val="24"/>
        </w:rPr>
        <w:t>;</w:t>
      </w:r>
    </w:p>
    <w:p w:rsidR="0036696D" w:rsidRPr="008526D7" w:rsidRDefault="0036696D" w:rsidP="0036696D">
      <w:pPr>
        <w:pStyle w:val="a4"/>
        <w:numPr>
          <w:ilvl w:val="0"/>
          <w:numId w:val="12"/>
        </w:numPr>
        <w:spacing w:after="60"/>
        <w:ind w:left="284" w:hanging="284"/>
        <w:contextualSpacing w:val="0"/>
        <w:rPr>
          <w:rFonts w:eastAsia="Times New Roman" w:cs="Times New Roman"/>
          <w:bCs/>
          <w:szCs w:val="24"/>
        </w:rPr>
      </w:pPr>
      <w:r w:rsidRPr="008526D7">
        <w:rPr>
          <w:rFonts w:eastAsia="Times New Roman" w:cs="Times New Roman"/>
          <w:bCs/>
          <w:szCs w:val="24"/>
        </w:rPr>
        <w:t>Правила технической эксплуатации электроустановок потребителей (</w:t>
      </w:r>
      <w:r>
        <w:rPr>
          <w:rFonts w:eastAsia="Times New Roman" w:cs="Times New Roman"/>
          <w:bCs/>
          <w:szCs w:val="24"/>
        </w:rPr>
        <w:t xml:space="preserve">далее - </w:t>
      </w:r>
      <w:r w:rsidRPr="008526D7">
        <w:rPr>
          <w:rFonts w:eastAsia="Times New Roman" w:cs="Times New Roman"/>
          <w:bCs/>
          <w:szCs w:val="24"/>
        </w:rPr>
        <w:t>ПТЭЭП)</w:t>
      </w:r>
      <w:r w:rsidRPr="008526D7">
        <w:rPr>
          <w:rFonts w:cs="Times New Roman"/>
          <w:szCs w:val="24"/>
        </w:rPr>
        <w:t>;</w:t>
      </w:r>
    </w:p>
    <w:p w:rsidR="0036696D" w:rsidRPr="00FF3D8F" w:rsidRDefault="0036696D" w:rsidP="0036696D">
      <w:pPr>
        <w:pStyle w:val="a4"/>
        <w:numPr>
          <w:ilvl w:val="0"/>
          <w:numId w:val="12"/>
        </w:numPr>
        <w:spacing w:after="60"/>
        <w:ind w:left="284" w:hanging="284"/>
        <w:contextualSpacing w:val="0"/>
        <w:rPr>
          <w:rFonts w:eastAsia="Times New Roman" w:cs="Times New Roman"/>
          <w:bCs/>
          <w:szCs w:val="24"/>
        </w:rPr>
      </w:pPr>
      <w:r w:rsidRPr="00FF3D8F">
        <w:rPr>
          <w:rFonts w:eastAsia="Times New Roman" w:cs="Times New Roman"/>
          <w:bCs/>
          <w:szCs w:val="24"/>
        </w:rPr>
        <w:t>Правила учёта электрической энергии. Зарегистрировано в Минюсте РФ 24.10.1996 № 1182.</w:t>
      </w:r>
    </w:p>
    <w:p w:rsidR="0036696D" w:rsidRPr="008526D7" w:rsidRDefault="0036696D" w:rsidP="0036696D">
      <w:pPr>
        <w:spacing w:after="6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Выбранный</w:t>
      </w:r>
      <w:r w:rsidRPr="008526D7">
        <w:rPr>
          <w:rFonts w:eastAsia="Times New Roman" w:cs="Times New Roman"/>
          <w:szCs w:val="24"/>
        </w:rPr>
        <w:t xml:space="preserve"> застройщиком </w:t>
      </w:r>
      <w:r w:rsidRPr="008526D7">
        <w:rPr>
          <w:rFonts w:cs="Times New Roman"/>
          <w:szCs w:val="24"/>
          <w:shd w:val="clear" w:color="auto" w:fill="FFFFFF"/>
        </w:rPr>
        <w:t xml:space="preserve">вариант </w:t>
      </w:r>
      <w:r w:rsidRPr="008526D7">
        <w:rPr>
          <w:rFonts w:eastAsia="Times New Roman" w:cs="Times New Roman"/>
          <w:szCs w:val="24"/>
        </w:rPr>
        <w:t xml:space="preserve">типового технического решения </w:t>
      </w:r>
      <w:r w:rsidRPr="008526D7">
        <w:rPr>
          <w:rFonts w:cs="Times New Roman"/>
          <w:szCs w:val="24"/>
          <w:shd w:val="clear" w:color="auto" w:fill="FFFFFF"/>
        </w:rPr>
        <w:t xml:space="preserve">должен соответствовать нормам, правилам и требованиям указанных </w:t>
      </w:r>
      <w:r w:rsidRPr="008526D7">
        <w:rPr>
          <w:rFonts w:cs="Times New Roman"/>
          <w:spacing w:val="2"/>
          <w:szCs w:val="24"/>
          <w:shd w:val="clear" w:color="auto" w:fill="FFFFFF"/>
        </w:rPr>
        <w:t>правовых актов, государственных стандартов и технических регламентов</w:t>
      </w:r>
      <w:r w:rsidRPr="008526D7">
        <w:rPr>
          <w:rFonts w:cs="Times New Roman"/>
          <w:szCs w:val="24"/>
          <w:shd w:val="clear" w:color="auto" w:fill="FFFFFF"/>
        </w:rPr>
        <w:t>. Если ссылочный документ был заменен (изменен), следует руководствоваться замененным (измененным) документ</w:t>
      </w:r>
      <w:r>
        <w:rPr>
          <w:rFonts w:eastAsia="Times New Roman" w:cs="Times New Roman"/>
          <w:szCs w:val="24"/>
        </w:rPr>
        <w:t>ом.</w:t>
      </w:r>
    </w:p>
    <w:p w:rsidR="0036696D" w:rsidRPr="008526D7" w:rsidRDefault="0036696D" w:rsidP="0036696D">
      <w:pPr>
        <w:pStyle w:val="a4"/>
        <w:numPr>
          <w:ilvl w:val="0"/>
          <w:numId w:val="15"/>
        </w:numPr>
        <w:spacing w:before="360" w:after="60"/>
        <w:ind w:left="851" w:hanging="284"/>
        <w:contextualSpacing w:val="0"/>
        <w:rPr>
          <w:rFonts w:cs="Times New Roman"/>
          <w:b/>
          <w:szCs w:val="24"/>
        </w:rPr>
      </w:pPr>
      <w:r w:rsidRPr="008526D7">
        <w:rPr>
          <w:rFonts w:cs="Times New Roman"/>
          <w:b/>
          <w:szCs w:val="24"/>
        </w:rPr>
        <w:t>Средства измерений, иное оборудование</w:t>
      </w:r>
      <w:r>
        <w:rPr>
          <w:rFonts w:cs="Times New Roman"/>
          <w:b/>
          <w:szCs w:val="24"/>
        </w:rPr>
        <w:t xml:space="preserve"> </w:t>
      </w:r>
      <w:r w:rsidRPr="008526D7">
        <w:rPr>
          <w:rFonts w:cs="Times New Roman"/>
          <w:b/>
          <w:szCs w:val="24"/>
        </w:rPr>
        <w:t>и</w:t>
      </w:r>
      <w:r>
        <w:rPr>
          <w:rFonts w:cs="Times New Roman"/>
          <w:b/>
          <w:szCs w:val="24"/>
        </w:rPr>
        <w:t xml:space="preserve"> </w:t>
      </w:r>
      <w:r w:rsidRPr="008526D7">
        <w:rPr>
          <w:rFonts w:cs="Times New Roman"/>
          <w:b/>
          <w:szCs w:val="24"/>
        </w:rPr>
        <w:t>не</w:t>
      </w:r>
      <w:r>
        <w:rPr>
          <w:rFonts w:cs="Times New Roman"/>
          <w:b/>
          <w:szCs w:val="24"/>
        </w:rPr>
        <w:t xml:space="preserve"> </w:t>
      </w:r>
      <w:r w:rsidRPr="008526D7">
        <w:rPr>
          <w:rFonts w:cs="Times New Roman"/>
          <w:b/>
          <w:szCs w:val="24"/>
        </w:rPr>
        <w:t>материальные</w:t>
      </w:r>
      <w:r>
        <w:rPr>
          <w:rFonts w:cs="Times New Roman"/>
          <w:b/>
          <w:szCs w:val="24"/>
        </w:rPr>
        <w:t xml:space="preserve"> </w:t>
      </w:r>
      <w:r w:rsidRPr="008526D7">
        <w:rPr>
          <w:rFonts w:cs="Times New Roman"/>
          <w:b/>
          <w:szCs w:val="24"/>
        </w:rPr>
        <w:t>активы.</w:t>
      </w:r>
    </w:p>
    <w:p w:rsidR="0036696D" w:rsidRPr="008526D7" w:rsidRDefault="0036696D" w:rsidP="0036696D">
      <w:pPr>
        <w:pStyle w:val="a4"/>
        <w:numPr>
          <w:ilvl w:val="1"/>
          <w:numId w:val="15"/>
        </w:numPr>
        <w:tabs>
          <w:tab w:val="left" w:pos="1134"/>
        </w:tabs>
        <w:spacing w:after="60"/>
        <w:ind w:left="0" w:firstLine="567"/>
        <w:contextualSpacing w:val="0"/>
        <w:rPr>
          <w:rFonts w:cs="Times New Roman"/>
          <w:szCs w:val="24"/>
        </w:rPr>
      </w:pPr>
      <w:r w:rsidRPr="008526D7">
        <w:rPr>
          <w:rFonts w:eastAsia="Times New Roman" w:cs="Times New Roman"/>
          <w:szCs w:val="24"/>
        </w:rPr>
        <w:t>Под</w:t>
      </w:r>
      <w:r>
        <w:rPr>
          <w:rFonts w:eastAsia="Times New Roman" w:cs="Times New Roman"/>
          <w:szCs w:val="24"/>
        </w:rPr>
        <w:t xml:space="preserve"> </w:t>
      </w:r>
      <w:r w:rsidRPr="008526D7">
        <w:rPr>
          <w:rFonts w:eastAsia="Times New Roman" w:cs="Times New Roman"/>
          <w:szCs w:val="24"/>
        </w:rPr>
        <w:t>средствами измерений</w:t>
      </w:r>
      <w:r>
        <w:rPr>
          <w:rFonts w:eastAsia="Times New Roman"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целей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коммерческого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учёта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электрической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энергии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(мощности)</w:t>
      </w:r>
      <w:r>
        <w:rPr>
          <w:rFonts w:cs="Times New Roman"/>
          <w:szCs w:val="24"/>
        </w:rPr>
        <w:t xml:space="preserve"> </w:t>
      </w:r>
      <w:r w:rsidRPr="008526D7">
        <w:rPr>
          <w:rFonts w:eastAsia="Times New Roman" w:cs="Times New Roman"/>
          <w:szCs w:val="24"/>
        </w:rPr>
        <w:t>понимаются</w:t>
      </w:r>
      <w:r>
        <w:rPr>
          <w:rFonts w:eastAsia="Times New Roman" w:cs="Times New Roman"/>
          <w:szCs w:val="24"/>
        </w:rPr>
        <w:t xml:space="preserve"> </w:t>
      </w:r>
      <w:r w:rsidRPr="008526D7">
        <w:rPr>
          <w:rFonts w:eastAsia="Times New Roman" w:cs="Times New Roman"/>
          <w:szCs w:val="24"/>
        </w:rPr>
        <w:t>следующие</w:t>
      </w:r>
      <w:r>
        <w:rPr>
          <w:rFonts w:eastAsia="Times New Roman" w:cs="Times New Roman"/>
          <w:szCs w:val="24"/>
        </w:rPr>
        <w:t xml:space="preserve"> материальные о</w:t>
      </w:r>
      <w:r w:rsidRPr="008526D7">
        <w:rPr>
          <w:rFonts w:eastAsia="Times New Roman" w:cs="Times New Roman"/>
          <w:szCs w:val="24"/>
        </w:rPr>
        <w:t>бъекты:</w:t>
      </w:r>
    </w:p>
    <w:p w:rsidR="0036696D" w:rsidRPr="008526D7" w:rsidRDefault="0036696D" w:rsidP="0036696D">
      <w:pPr>
        <w:pStyle w:val="a4"/>
        <w:numPr>
          <w:ilvl w:val="0"/>
          <w:numId w:val="12"/>
        </w:numPr>
        <w:spacing w:after="60"/>
        <w:ind w:left="426" w:hanging="284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>индивидуальные, общие (для коммунальной квартиры) и коллективные (общедомовые) приборы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учёта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электрической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энергии(мощности);</w:t>
      </w:r>
    </w:p>
    <w:p w:rsidR="0036696D" w:rsidRPr="008526D7" w:rsidRDefault="0036696D" w:rsidP="0036696D">
      <w:pPr>
        <w:pStyle w:val="a4"/>
        <w:numPr>
          <w:ilvl w:val="0"/>
          <w:numId w:val="12"/>
        </w:numPr>
        <w:spacing w:after="60"/>
        <w:ind w:left="426" w:hanging="284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>измерительные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элементы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(трансформаторы,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резистивные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шунты,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катушки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Роговского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т.п.);</w:t>
      </w:r>
    </w:p>
    <w:p w:rsidR="0036696D" w:rsidRPr="008526D7" w:rsidRDefault="0036696D" w:rsidP="0036696D">
      <w:pPr>
        <w:pStyle w:val="a4"/>
        <w:numPr>
          <w:ilvl w:val="0"/>
          <w:numId w:val="12"/>
        </w:numPr>
        <w:spacing w:after="60"/>
        <w:ind w:left="426" w:hanging="284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>измерительныекомплексы(совокупностьприборовучёта,измерительныхэлементовидр.);</w:t>
      </w:r>
    </w:p>
    <w:p w:rsidR="0036696D" w:rsidRPr="008526D7" w:rsidRDefault="0036696D" w:rsidP="0036696D">
      <w:pPr>
        <w:pStyle w:val="a4"/>
        <w:numPr>
          <w:ilvl w:val="0"/>
          <w:numId w:val="12"/>
        </w:numPr>
        <w:spacing w:after="60"/>
        <w:ind w:left="426" w:hanging="284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>проходные и испытательные устройства (</w:t>
      </w:r>
      <w:r w:rsidRPr="008526D7">
        <w:rPr>
          <w:rFonts w:eastAsia="Times New Roman" w:cs="Times New Roman"/>
          <w:szCs w:val="24"/>
          <w:lang w:eastAsia="ru-RU"/>
        </w:rPr>
        <w:t>образцовый учёт, шунтирование и отключение токовых цепей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8526D7">
        <w:rPr>
          <w:rFonts w:eastAsia="Times New Roman" w:cs="Times New Roman"/>
          <w:szCs w:val="24"/>
          <w:lang w:eastAsia="ru-RU"/>
        </w:rPr>
        <w:t>определенной фазы</w:t>
      </w:r>
      <w:r w:rsidRPr="008526D7">
        <w:rPr>
          <w:rFonts w:cs="Times New Roman"/>
          <w:szCs w:val="24"/>
        </w:rPr>
        <w:t xml:space="preserve"> и т.п.);</w:t>
      </w:r>
    </w:p>
    <w:p w:rsidR="0036696D" w:rsidRPr="008526D7" w:rsidRDefault="0036696D" w:rsidP="0036696D">
      <w:pPr>
        <w:pStyle w:val="a4"/>
        <w:numPr>
          <w:ilvl w:val="0"/>
          <w:numId w:val="12"/>
        </w:numPr>
        <w:spacing w:after="60"/>
        <w:ind w:left="426" w:hanging="284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>вторичные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измерительные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цепи,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соединенные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установленной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схеме;</w:t>
      </w:r>
    </w:p>
    <w:p w:rsidR="0036696D" w:rsidRPr="008526D7" w:rsidRDefault="0036696D" w:rsidP="0036696D">
      <w:pPr>
        <w:pStyle w:val="a4"/>
        <w:numPr>
          <w:ilvl w:val="1"/>
          <w:numId w:val="15"/>
        </w:numPr>
        <w:tabs>
          <w:tab w:val="left" w:pos="1134"/>
        </w:tabs>
        <w:spacing w:after="60"/>
        <w:ind w:left="0" w:firstLine="567"/>
        <w:contextualSpacing w:val="0"/>
        <w:rPr>
          <w:rFonts w:eastAsia="Times New Roman" w:cs="Times New Roman"/>
          <w:szCs w:val="24"/>
        </w:rPr>
      </w:pPr>
      <w:r w:rsidRPr="008526D7">
        <w:rPr>
          <w:rFonts w:eastAsia="Times New Roman" w:cs="Times New Roman"/>
          <w:szCs w:val="24"/>
        </w:rPr>
        <w:t>Под</w:t>
      </w:r>
      <w:r>
        <w:rPr>
          <w:rFonts w:eastAsia="Times New Roman" w:cs="Times New Roman"/>
          <w:szCs w:val="24"/>
        </w:rPr>
        <w:t xml:space="preserve"> </w:t>
      </w:r>
      <w:r w:rsidRPr="008526D7">
        <w:rPr>
          <w:rFonts w:eastAsia="Times New Roman" w:cs="Times New Roman"/>
          <w:szCs w:val="24"/>
        </w:rPr>
        <w:t>иным</w:t>
      </w:r>
      <w:r>
        <w:rPr>
          <w:rFonts w:eastAsia="Times New Roman" w:cs="Times New Roman"/>
          <w:szCs w:val="24"/>
        </w:rPr>
        <w:t xml:space="preserve"> </w:t>
      </w:r>
      <w:r w:rsidRPr="008526D7">
        <w:rPr>
          <w:rFonts w:eastAsia="Times New Roman" w:cs="Times New Roman"/>
          <w:szCs w:val="24"/>
        </w:rPr>
        <w:t>оборудованием</w:t>
      </w:r>
      <w:r>
        <w:rPr>
          <w:rFonts w:eastAsia="Times New Roman"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целей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коммерческого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учёта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электрической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энергии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(мощности)</w:t>
      </w:r>
      <w:r>
        <w:rPr>
          <w:rFonts w:cs="Times New Roman"/>
          <w:szCs w:val="24"/>
        </w:rPr>
        <w:t xml:space="preserve"> </w:t>
      </w:r>
      <w:r w:rsidRPr="008526D7">
        <w:rPr>
          <w:rFonts w:eastAsia="Times New Roman" w:cs="Times New Roman"/>
          <w:szCs w:val="24"/>
        </w:rPr>
        <w:t>понимаются</w:t>
      </w:r>
      <w:r>
        <w:rPr>
          <w:rFonts w:eastAsia="Times New Roman" w:cs="Times New Roman"/>
          <w:szCs w:val="24"/>
        </w:rPr>
        <w:t xml:space="preserve"> </w:t>
      </w:r>
      <w:r w:rsidRPr="008526D7">
        <w:rPr>
          <w:rFonts w:eastAsia="Times New Roman" w:cs="Times New Roman"/>
          <w:szCs w:val="24"/>
        </w:rPr>
        <w:t>материальные</w:t>
      </w:r>
      <w:r>
        <w:rPr>
          <w:rFonts w:eastAsia="Times New Roman" w:cs="Times New Roman"/>
          <w:szCs w:val="24"/>
        </w:rPr>
        <w:t xml:space="preserve"> </w:t>
      </w:r>
      <w:r w:rsidRPr="008526D7">
        <w:rPr>
          <w:rFonts w:eastAsia="Times New Roman" w:cs="Times New Roman"/>
          <w:szCs w:val="24"/>
        </w:rPr>
        <w:t>объекты:</w:t>
      </w:r>
    </w:p>
    <w:p w:rsidR="0036696D" w:rsidRPr="008526D7" w:rsidRDefault="0036696D" w:rsidP="0036696D">
      <w:pPr>
        <w:pStyle w:val="a4"/>
        <w:numPr>
          <w:ilvl w:val="0"/>
          <w:numId w:val="12"/>
        </w:numPr>
        <w:spacing w:after="60"/>
        <w:ind w:left="426" w:hanging="284"/>
        <w:contextualSpacing w:val="0"/>
        <w:rPr>
          <w:rFonts w:cs="Times New Roman"/>
          <w:szCs w:val="24"/>
        </w:rPr>
      </w:pPr>
      <w:bookmarkStart w:id="15" w:name="dst1811"/>
      <w:bookmarkEnd w:id="15"/>
      <w:r w:rsidRPr="008526D7">
        <w:rPr>
          <w:rFonts w:cs="Times New Roman"/>
          <w:szCs w:val="24"/>
        </w:rPr>
        <w:t>Коммутационные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аппараты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цепей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переменного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тока и вторичных измерительных цепей;</w:t>
      </w:r>
    </w:p>
    <w:p w:rsidR="0036696D" w:rsidRPr="008526D7" w:rsidRDefault="0036696D" w:rsidP="0036696D">
      <w:pPr>
        <w:pStyle w:val="a4"/>
        <w:numPr>
          <w:ilvl w:val="0"/>
          <w:numId w:val="12"/>
        </w:numPr>
        <w:spacing w:after="60"/>
        <w:ind w:left="426" w:hanging="284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>Аппараты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защиты</w:t>
      </w:r>
      <w:r>
        <w:rPr>
          <w:rFonts w:cs="Times New Roman"/>
          <w:szCs w:val="24"/>
        </w:rPr>
        <w:t xml:space="preserve"> </w:t>
      </w:r>
      <w:r w:rsidRPr="008526D7">
        <w:rPr>
          <w:rFonts w:eastAsia="Times New Roman" w:cs="Times New Roman"/>
          <w:szCs w:val="24"/>
        </w:rPr>
        <w:t>средств измерений</w:t>
      </w:r>
      <w:r>
        <w:rPr>
          <w:rFonts w:eastAsia="Times New Roman"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токов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короткого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замыкания;</w:t>
      </w:r>
    </w:p>
    <w:p w:rsidR="0036696D" w:rsidRPr="008526D7" w:rsidRDefault="0036696D" w:rsidP="0036696D">
      <w:pPr>
        <w:pStyle w:val="a4"/>
        <w:numPr>
          <w:ilvl w:val="0"/>
          <w:numId w:val="12"/>
        </w:numPr>
        <w:spacing w:after="60"/>
        <w:ind w:left="426" w:hanging="284"/>
        <w:contextualSpacing w:val="0"/>
        <w:rPr>
          <w:rFonts w:cs="Times New Roman"/>
          <w:szCs w:val="24"/>
        </w:rPr>
      </w:pPr>
      <w:bookmarkStart w:id="16" w:name="dst1812"/>
      <w:bookmarkEnd w:id="16"/>
      <w:r w:rsidRPr="008526D7">
        <w:rPr>
          <w:rFonts w:eastAsia="Times New Roman" w:cs="Times New Roman"/>
          <w:szCs w:val="24"/>
        </w:rPr>
        <w:t>Оснащение</w:t>
      </w:r>
      <w:r>
        <w:rPr>
          <w:rFonts w:eastAsia="Times New Roman"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материалы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следующих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целей:</w:t>
      </w:r>
    </w:p>
    <w:p w:rsidR="0036696D" w:rsidRPr="008526D7" w:rsidRDefault="0036696D" w:rsidP="0036696D">
      <w:pPr>
        <w:pStyle w:val="a4"/>
        <w:numPr>
          <w:ilvl w:val="0"/>
          <w:numId w:val="19"/>
        </w:numPr>
        <w:spacing w:after="60"/>
        <w:ind w:left="709" w:hanging="283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>монтаж,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пуск,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наладка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допуск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эксплуатацию</w:t>
      </w:r>
      <w:r>
        <w:rPr>
          <w:rFonts w:cs="Times New Roman"/>
          <w:szCs w:val="24"/>
        </w:rPr>
        <w:t xml:space="preserve"> </w:t>
      </w:r>
      <w:r w:rsidRPr="008526D7">
        <w:rPr>
          <w:rFonts w:eastAsia="Times New Roman" w:cs="Times New Roman"/>
          <w:szCs w:val="24"/>
        </w:rPr>
        <w:t>средств измерений</w:t>
      </w:r>
      <w:r>
        <w:rPr>
          <w:rFonts w:eastAsia="Times New Roman"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местах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их установки;</w:t>
      </w:r>
      <w:bookmarkStart w:id="17" w:name="dst1813"/>
      <w:bookmarkEnd w:id="17"/>
    </w:p>
    <w:p w:rsidR="0036696D" w:rsidRPr="008526D7" w:rsidRDefault="0036696D" w:rsidP="0036696D">
      <w:pPr>
        <w:pStyle w:val="a4"/>
        <w:numPr>
          <w:ilvl w:val="0"/>
          <w:numId w:val="19"/>
        </w:numPr>
        <w:spacing w:after="60"/>
        <w:ind w:left="709" w:hanging="283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>организация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вторичных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измерительных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цепей,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проходных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испытательных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устройств;</w:t>
      </w:r>
    </w:p>
    <w:p w:rsidR="0036696D" w:rsidRPr="008526D7" w:rsidRDefault="0036696D" w:rsidP="0036696D">
      <w:pPr>
        <w:pStyle w:val="a4"/>
        <w:numPr>
          <w:ilvl w:val="0"/>
          <w:numId w:val="19"/>
        </w:numPr>
        <w:spacing w:after="60"/>
        <w:ind w:left="709" w:hanging="283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>организаци</w:t>
      </w:r>
      <w:r>
        <w:rPr>
          <w:rFonts w:cs="Times New Roman"/>
          <w:szCs w:val="24"/>
        </w:rPr>
        <w:t xml:space="preserve">я </w:t>
      </w:r>
      <w:r w:rsidRPr="008526D7">
        <w:rPr>
          <w:rFonts w:cs="Times New Roman"/>
          <w:szCs w:val="24"/>
        </w:rPr>
        <w:t>каналов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(линий)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связи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средств информационного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обмена;</w:t>
      </w:r>
    </w:p>
    <w:p w:rsidR="0036696D" w:rsidRPr="008526D7" w:rsidRDefault="0036696D" w:rsidP="0036696D">
      <w:pPr>
        <w:pStyle w:val="a4"/>
        <w:numPr>
          <w:ilvl w:val="0"/>
          <w:numId w:val="19"/>
        </w:numPr>
        <w:spacing w:after="60"/>
        <w:ind w:left="709" w:hanging="283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>сбор(прием),обработкаихранениеизмерительнойинформациииучётныхданных;</w:t>
      </w:r>
    </w:p>
    <w:p w:rsidR="0036696D" w:rsidRPr="008526D7" w:rsidRDefault="0036696D" w:rsidP="0036696D">
      <w:pPr>
        <w:pStyle w:val="a4"/>
        <w:numPr>
          <w:ilvl w:val="0"/>
          <w:numId w:val="19"/>
        </w:numPr>
        <w:spacing w:after="60"/>
        <w:ind w:left="709" w:hanging="283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>передачауправляющихсигналов(команд),сигналовштатныхисрочныхсобытий.</w:t>
      </w:r>
    </w:p>
    <w:p w:rsidR="0036696D" w:rsidRPr="008526D7" w:rsidRDefault="0036696D" w:rsidP="0036696D">
      <w:pPr>
        <w:pStyle w:val="a4"/>
        <w:numPr>
          <w:ilvl w:val="1"/>
          <w:numId w:val="15"/>
        </w:numPr>
        <w:tabs>
          <w:tab w:val="left" w:pos="1134"/>
        </w:tabs>
        <w:spacing w:after="60"/>
        <w:ind w:left="0" w:firstLine="567"/>
        <w:contextualSpacing w:val="0"/>
        <w:rPr>
          <w:rFonts w:eastAsia="Times New Roman" w:cs="Times New Roman"/>
          <w:szCs w:val="24"/>
        </w:rPr>
      </w:pPr>
      <w:bookmarkStart w:id="18" w:name="dst1815"/>
      <w:bookmarkStart w:id="19" w:name="dst1816"/>
      <w:bookmarkStart w:id="20" w:name="dst1817"/>
      <w:bookmarkEnd w:id="18"/>
      <w:bookmarkEnd w:id="19"/>
      <w:bookmarkEnd w:id="20"/>
      <w:r w:rsidRPr="008526D7">
        <w:rPr>
          <w:rFonts w:eastAsia="Times New Roman" w:cs="Times New Roman"/>
          <w:szCs w:val="24"/>
        </w:rPr>
        <w:t>Под</w:t>
      </w:r>
      <w:r>
        <w:rPr>
          <w:rFonts w:eastAsia="Times New Roman" w:cs="Times New Roman"/>
          <w:szCs w:val="24"/>
        </w:rPr>
        <w:t xml:space="preserve"> </w:t>
      </w:r>
      <w:r w:rsidRPr="008526D7">
        <w:rPr>
          <w:rFonts w:eastAsia="Times New Roman" w:cs="Times New Roman"/>
          <w:szCs w:val="24"/>
        </w:rPr>
        <w:t>нематериальными</w:t>
      </w:r>
      <w:r>
        <w:rPr>
          <w:rFonts w:eastAsia="Times New Roman" w:cs="Times New Roman"/>
          <w:szCs w:val="24"/>
        </w:rPr>
        <w:t xml:space="preserve"> </w:t>
      </w:r>
      <w:r w:rsidRPr="008526D7">
        <w:rPr>
          <w:rFonts w:eastAsia="Times New Roman" w:cs="Times New Roman"/>
          <w:szCs w:val="24"/>
        </w:rPr>
        <w:t>активами</w:t>
      </w:r>
      <w:r>
        <w:rPr>
          <w:rFonts w:eastAsia="Times New Roman"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целей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коммерческого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учёта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электрической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энергии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(мощности)</w:t>
      </w:r>
      <w:r>
        <w:rPr>
          <w:rFonts w:cs="Times New Roman"/>
          <w:szCs w:val="24"/>
        </w:rPr>
        <w:t xml:space="preserve"> </w:t>
      </w:r>
      <w:r w:rsidRPr="008526D7">
        <w:rPr>
          <w:rFonts w:eastAsia="Times New Roman" w:cs="Times New Roman"/>
          <w:szCs w:val="24"/>
        </w:rPr>
        <w:t>понимаются</w:t>
      </w:r>
      <w:r>
        <w:rPr>
          <w:rFonts w:eastAsia="Times New Roman" w:cs="Times New Roman"/>
          <w:szCs w:val="24"/>
        </w:rPr>
        <w:t xml:space="preserve"> </w:t>
      </w:r>
      <w:r w:rsidRPr="008526D7">
        <w:rPr>
          <w:rFonts w:eastAsia="Times New Roman" w:cs="Times New Roman"/>
          <w:szCs w:val="24"/>
        </w:rPr>
        <w:t>отдельные</w:t>
      </w:r>
      <w:r>
        <w:rPr>
          <w:rFonts w:eastAsia="Times New Roman" w:cs="Times New Roman"/>
          <w:szCs w:val="24"/>
        </w:rPr>
        <w:t xml:space="preserve"> </w:t>
      </w:r>
      <w:r w:rsidRPr="008526D7">
        <w:rPr>
          <w:rFonts w:eastAsia="Times New Roman" w:cs="Times New Roman"/>
          <w:szCs w:val="24"/>
        </w:rPr>
        <w:t>объекты</w:t>
      </w:r>
      <w:r>
        <w:rPr>
          <w:rFonts w:eastAsia="Times New Roman" w:cs="Times New Roman"/>
          <w:szCs w:val="24"/>
        </w:rPr>
        <w:t xml:space="preserve"> </w:t>
      </w:r>
      <w:r w:rsidRPr="008526D7">
        <w:rPr>
          <w:rFonts w:eastAsia="Times New Roman" w:cs="Times New Roman"/>
          <w:szCs w:val="24"/>
        </w:rPr>
        <w:t>нематериальных</w:t>
      </w:r>
      <w:r>
        <w:rPr>
          <w:rFonts w:eastAsia="Times New Roman" w:cs="Times New Roman"/>
          <w:szCs w:val="24"/>
        </w:rPr>
        <w:t xml:space="preserve"> </w:t>
      </w:r>
      <w:r w:rsidRPr="008526D7">
        <w:rPr>
          <w:rFonts w:eastAsia="Times New Roman" w:cs="Times New Roman"/>
          <w:szCs w:val="24"/>
        </w:rPr>
        <w:t>прав</w:t>
      </w:r>
      <w:r>
        <w:rPr>
          <w:rFonts w:eastAsia="Times New Roman" w:cs="Times New Roman"/>
          <w:szCs w:val="24"/>
        </w:rPr>
        <w:t xml:space="preserve"> </w:t>
      </w:r>
      <w:r w:rsidRPr="008526D7">
        <w:rPr>
          <w:rFonts w:eastAsia="Times New Roman" w:cs="Times New Roman"/>
          <w:szCs w:val="24"/>
        </w:rPr>
        <w:t>по</w:t>
      </w:r>
      <w:r>
        <w:rPr>
          <w:rFonts w:eastAsia="Times New Roman" w:cs="Times New Roman"/>
          <w:szCs w:val="24"/>
        </w:rPr>
        <w:t xml:space="preserve"> </w:t>
      </w:r>
      <w:r w:rsidRPr="008526D7">
        <w:rPr>
          <w:rFonts w:eastAsia="Times New Roman" w:cs="Times New Roman"/>
          <w:szCs w:val="24"/>
        </w:rPr>
        <w:t>целевому</w:t>
      </w:r>
      <w:r>
        <w:rPr>
          <w:rFonts w:eastAsia="Times New Roman" w:cs="Times New Roman"/>
          <w:szCs w:val="24"/>
        </w:rPr>
        <w:t xml:space="preserve"> </w:t>
      </w:r>
      <w:r w:rsidRPr="008526D7">
        <w:rPr>
          <w:rFonts w:eastAsia="Times New Roman" w:cs="Times New Roman"/>
          <w:szCs w:val="24"/>
        </w:rPr>
        <w:t>признаку:</w:t>
      </w:r>
    </w:p>
    <w:p w:rsidR="0036696D" w:rsidRPr="008526D7" w:rsidRDefault="0036696D" w:rsidP="0036696D">
      <w:pPr>
        <w:pStyle w:val="a4"/>
        <w:numPr>
          <w:ilvl w:val="0"/>
          <w:numId w:val="12"/>
        </w:numPr>
        <w:spacing w:after="60"/>
        <w:ind w:left="426" w:hanging="284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>Маркетинговые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(товарные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знаки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,соглашение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отказе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конкуренции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т.п.);</w:t>
      </w:r>
    </w:p>
    <w:p w:rsidR="0036696D" w:rsidRPr="008526D7" w:rsidRDefault="0036696D" w:rsidP="0036696D">
      <w:pPr>
        <w:pStyle w:val="a4"/>
        <w:numPr>
          <w:ilvl w:val="0"/>
          <w:numId w:val="12"/>
        </w:numPr>
        <w:spacing w:after="60"/>
        <w:ind w:left="426" w:hanging="284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>Клиентские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базы д</w:t>
      </w:r>
      <w:r w:rsidRPr="008526D7">
        <w:rPr>
          <w:rFonts w:cs="Times New Roman"/>
          <w:szCs w:val="24"/>
        </w:rPr>
        <w:t>анных,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клиентские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базы,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клиентские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контракты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т.п.);</w:t>
      </w:r>
    </w:p>
    <w:p w:rsidR="0036696D" w:rsidRPr="008526D7" w:rsidRDefault="0036696D" w:rsidP="0036696D">
      <w:pPr>
        <w:pStyle w:val="a4"/>
        <w:numPr>
          <w:ilvl w:val="0"/>
          <w:numId w:val="12"/>
        </w:numPr>
        <w:spacing w:after="60"/>
        <w:ind w:left="426" w:hanging="284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>науки,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техники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искусства(авторские,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смежные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т.п.);</w:t>
      </w:r>
    </w:p>
    <w:p w:rsidR="0036696D" w:rsidRPr="008526D7" w:rsidRDefault="0036696D" w:rsidP="0036696D">
      <w:pPr>
        <w:pStyle w:val="a4"/>
        <w:numPr>
          <w:ilvl w:val="0"/>
          <w:numId w:val="12"/>
        </w:numPr>
        <w:spacing w:after="60"/>
        <w:ind w:left="426" w:hanging="284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>контрактные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(прав</w:t>
      </w:r>
      <w:r>
        <w:rPr>
          <w:rFonts w:cs="Times New Roman"/>
          <w:szCs w:val="24"/>
        </w:rPr>
        <w:t>о</w:t>
      </w:r>
      <w:r w:rsidRPr="008526D7">
        <w:rPr>
          <w:rFonts w:cs="Times New Roman"/>
          <w:szCs w:val="24"/>
        </w:rPr>
        <w:t>пользования,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воспроизведения,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лицензии,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трудовые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договоры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т.п.);</w:t>
      </w:r>
    </w:p>
    <w:p w:rsidR="0036696D" w:rsidRPr="008526D7" w:rsidRDefault="0036696D" w:rsidP="0036696D">
      <w:pPr>
        <w:pStyle w:val="a4"/>
        <w:numPr>
          <w:ilvl w:val="0"/>
          <w:numId w:val="12"/>
        </w:numPr>
        <w:spacing w:after="60"/>
        <w:ind w:left="426" w:hanging="284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>технологические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(технологии,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аппаратно-программное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обеспечение,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ноу-хау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т.п.).</w:t>
      </w:r>
    </w:p>
    <w:p w:rsidR="0036696D" w:rsidRPr="008526D7" w:rsidRDefault="0036696D" w:rsidP="0036696D">
      <w:pPr>
        <w:pStyle w:val="a4"/>
        <w:numPr>
          <w:ilvl w:val="0"/>
          <w:numId w:val="15"/>
        </w:numPr>
        <w:spacing w:before="360" w:after="60"/>
        <w:ind w:left="851" w:hanging="284"/>
        <w:contextualSpacing w:val="0"/>
        <w:rPr>
          <w:rFonts w:cs="Times New Roman"/>
          <w:b/>
          <w:szCs w:val="24"/>
        </w:rPr>
      </w:pPr>
      <w:r w:rsidRPr="008526D7">
        <w:rPr>
          <w:rFonts w:cs="Times New Roman"/>
          <w:b/>
          <w:szCs w:val="24"/>
        </w:rPr>
        <w:t>Общие</w:t>
      </w:r>
      <w:r>
        <w:rPr>
          <w:rFonts w:cs="Times New Roman"/>
          <w:b/>
          <w:szCs w:val="24"/>
        </w:rPr>
        <w:t xml:space="preserve"> </w:t>
      </w:r>
      <w:r w:rsidRPr="008526D7">
        <w:rPr>
          <w:rFonts w:cs="Times New Roman"/>
          <w:b/>
          <w:szCs w:val="24"/>
        </w:rPr>
        <w:t>требования</w:t>
      </w:r>
    </w:p>
    <w:p w:rsidR="0036696D" w:rsidRPr="00983440" w:rsidRDefault="0036696D" w:rsidP="0036696D">
      <w:pPr>
        <w:pStyle w:val="a4"/>
        <w:numPr>
          <w:ilvl w:val="1"/>
          <w:numId w:val="15"/>
        </w:numPr>
        <w:tabs>
          <w:tab w:val="left" w:pos="1134"/>
        </w:tabs>
        <w:spacing w:before="120" w:after="60"/>
        <w:ind w:left="0" w:firstLine="567"/>
        <w:contextualSpacing w:val="0"/>
        <w:rPr>
          <w:rFonts w:cs="Times New Roman"/>
          <w:b/>
          <w:szCs w:val="24"/>
        </w:rPr>
      </w:pPr>
      <w:r w:rsidRPr="008526D7">
        <w:rPr>
          <w:rFonts w:eastAsia="Times New Roman" w:cs="Times New Roman"/>
          <w:szCs w:val="24"/>
        </w:rPr>
        <w:t>Средства измерения,</w:t>
      </w:r>
      <w:r>
        <w:rPr>
          <w:rFonts w:eastAsia="Times New Roman" w:cs="Times New Roman"/>
          <w:szCs w:val="24"/>
        </w:rPr>
        <w:t xml:space="preserve"> и</w:t>
      </w:r>
      <w:r w:rsidRPr="008526D7">
        <w:rPr>
          <w:rFonts w:eastAsia="Times New Roman" w:cs="Times New Roman"/>
          <w:szCs w:val="24"/>
        </w:rPr>
        <w:t>ное</w:t>
      </w:r>
      <w:r>
        <w:rPr>
          <w:rFonts w:eastAsia="Times New Roman" w:cs="Times New Roman"/>
          <w:szCs w:val="24"/>
        </w:rPr>
        <w:t xml:space="preserve"> </w:t>
      </w:r>
      <w:r w:rsidRPr="008526D7">
        <w:rPr>
          <w:rFonts w:eastAsia="Times New Roman" w:cs="Times New Roman"/>
          <w:szCs w:val="24"/>
        </w:rPr>
        <w:t>оборудование</w:t>
      </w:r>
      <w:r>
        <w:rPr>
          <w:rFonts w:eastAsia="Times New Roman" w:cs="Times New Roman"/>
          <w:szCs w:val="24"/>
        </w:rPr>
        <w:t xml:space="preserve"> </w:t>
      </w:r>
      <w:r w:rsidRPr="008526D7">
        <w:rPr>
          <w:rFonts w:eastAsia="Times New Roman" w:cs="Times New Roman"/>
          <w:szCs w:val="24"/>
        </w:rPr>
        <w:t>и</w:t>
      </w:r>
      <w:r>
        <w:rPr>
          <w:rFonts w:eastAsia="Times New Roman" w:cs="Times New Roman"/>
          <w:szCs w:val="24"/>
        </w:rPr>
        <w:t xml:space="preserve"> </w:t>
      </w:r>
      <w:r w:rsidRPr="008526D7">
        <w:rPr>
          <w:rFonts w:eastAsia="Times New Roman" w:cs="Times New Roman"/>
          <w:szCs w:val="24"/>
        </w:rPr>
        <w:t>нематериальные</w:t>
      </w:r>
      <w:r>
        <w:rPr>
          <w:rFonts w:eastAsia="Times New Roman" w:cs="Times New Roman"/>
          <w:szCs w:val="24"/>
        </w:rPr>
        <w:t xml:space="preserve"> </w:t>
      </w:r>
      <w:r w:rsidRPr="008526D7">
        <w:rPr>
          <w:rFonts w:eastAsia="Times New Roman" w:cs="Times New Roman"/>
          <w:szCs w:val="24"/>
        </w:rPr>
        <w:t>активы,</w:t>
      </w:r>
      <w:r>
        <w:rPr>
          <w:rFonts w:eastAsia="Times New Roman"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используемые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застройщиком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при оснащении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нежилых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доме,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 xml:space="preserve">совместно </w:t>
      </w:r>
      <w:r w:rsidRPr="008526D7">
        <w:rPr>
          <w:rFonts w:eastAsia="Times New Roman" w:cs="Times New Roman"/>
          <w:szCs w:val="24"/>
        </w:rPr>
        <w:t>должны</w:t>
      </w:r>
      <w:r>
        <w:rPr>
          <w:rFonts w:eastAsia="Times New Roman" w:cs="Times New Roman"/>
          <w:szCs w:val="24"/>
        </w:rPr>
        <w:t xml:space="preserve"> </w:t>
      </w:r>
      <w:r w:rsidRPr="008526D7">
        <w:rPr>
          <w:rFonts w:eastAsia="Times New Roman" w:cs="Times New Roman"/>
          <w:szCs w:val="24"/>
        </w:rPr>
        <w:t>обеспечивать</w:t>
      </w:r>
      <w:r>
        <w:rPr>
          <w:rFonts w:eastAsia="Times New Roman" w:cs="Times New Roman"/>
          <w:szCs w:val="24"/>
        </w:rPr>
        <w:t xml:space="preserve"> возможность </w:t>
      </w:r>
      <w:r w:rsidRPr="008526D7">
        <w:rPr>
          <w:rFonts w:eastAsia="Times New Roman" w:cs="Times New Roman"/>
          <w:szCs w:val="24"/>
        </w:rPr>
        <w:t>их</w:t>
      </w:r>
      <w:r>
        <w:rPr>
          <w:rFonts w:eastAsia="Times New Roman"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подсоединени</w:t>
      </w:r>
      <w:r>
        <w:rPr>
          <w:rFonts w:cs="Times New Roman"/>
          <w:szCs w:val="24"/>
        </w:rPr>
        <w:t xml:space="preserve">я </w:t>
      </w:r>
      <w:r w:rsidRPr="008526D7">
        <w:rPr>
          <w:rFonts w:cs="Times New Roman"/>
          <w:szCs w:val="24"/>
        </w:rPr>
        <w:t>(интегрировани</w:t>
      </w:r>
      <w:r>
        <w:rPr>
          <w:rFonts w:cs="Times New Roman"/>
          <w:szCs w:val="24"/>
        </w:rPr>
        <w:t>я</w:t>
      </w:r>
      <w:r w:rsidRPr="008526D7">
        <w:rPr>
          <w:rFonts w:cs="Times New Roman"/>
          <w:szCs w:val="24"/>
        </w:rPr>
        <w:t>)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интеллектуальную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систему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учёта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электрической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энергии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(мощности)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гарантирующего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поставщика,</w:t>
      </w:r>
      <w:r>
        <w:rPr>
          <w:rFonts w:cs="Times New Roman"/>
          <w:szCs w:val="24"/>
        </w:rPr>
        <w:t xml:space="preserve"> а также </w:t>
      </w:r>
      <w:r w:rsidRPr="008526D7">
        <w:rPr>
          <w:rFonts w:cs="Times New Roman"/>
          <w:szCs w:val="24"/>
        </w:rPr>
        <w:t xml:space="preserve">прием, </w:t>
      </w:r>
      <w:r w:rsidRPr="008526D7">
        <w:rPr>
          <w:rFonts w:cs="Times New Roman"/>
          <w:szCs w:val="24"/>
        </w:rPr>
        <w:lastRenderedPageBreak/>
        <w:t>обработку и передачу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измерительной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информации,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учётных данных,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управляющих сигналов (команд),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сигналов оповещения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наступлении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штатных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срочных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событий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между ИИК (нижний уровень),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УСПД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(шлюзы)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ИВКЭ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(средний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уровень)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соответственно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ЦСОД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(ИСУЭ)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ИВКВУ(верхний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уровень).</w:t>
      </w:r>
    </w:p>
    <w:p w:rsidR="0036696D" w:rsidRPr="00E8191C" w:rsidRDefault="0036696D" w:rsidP="0036696D">
      <w:pPr>
        <w:pStyle w:val="a4"/>
        <w:numPr>
          <w:ilvl w:val="1"/>
          <w:numId w:val="15"/>
        </w:numPr>
        <w:tabs>
          <w:tab w:val="left" w:pos="1134"/>
        </w:tabs>
        <w:spacing w:before="120" w:after="60"/>
        <w:ind w:left="0" w:firstLine="567"/>
        <w:contextualSpacing w:val="0"/>
        <w:rPr>
          <w:rFonts w:cs="Times New Roman"/>
          <w:b/>
          <w:szCs w:val="24"/>
        </w:rPr>
      </w:pPr>
      <w:r>
        <w:rPr>
          <w:rFonts w:eastAsia="Times New Roman" w:cs="Times New Roman"/>
          <w:szCs w:val="24"/>
        </w:rPr>
        <w:t>В</w:t>
      </w:r>
      <w:r w:rsidRPr="008526D7">
        <w:rPr>
          <w:rFonts w:eastAsia="Times New Roman" w:cs="Times New Roman"/>
          <w:szCs w:val="24"/>
        </w:rPr>
        <w:t xml:space="preserve">ыбранный застройщиком </w:t>
      </w:r>
      <w:r w:rsidRPr="008526D7">
        <w:rPr>
          <w:rFonts w:cs="Times New Roman"/>
          <w:szCs w:val="24"/>
          <w:shd w:val="clear" w:color="auto" w:fill="FFFFFF"/>
        </w:rPr>
        <w:t xml:space="preserve">вариант </w:t>
      </w:r>
      <w:r w:rsidRPr="008526D7">
        <w:rPr>
          <w:rFonts w:eastAsia="Times New Roman" w:cs="Times New Roman"/>
          <w:szCs w:val="24"/>
        </w:rPr>
        <w:t>технического решения</w:t>
      </w:r>
      <w:r>
        <w:rPr>
          <w:rFonts w:eastAsia="Times New Roman" w:cs="Times New Roman"/>
          <w:szCs w:val="24"/>
        </w:rPr>
        <w:t>, используемого</w:t>
      </w:r>
      <w:r w:rsidRPr="00824056">
        <w:rPr>
          <w:rFonts w:eastAsia="Times New Roman" w:cs="Times New Roman"/>
          <w:szCs w:val="24"/>
        </w:rPr>
        <w:t xml:space="preserve"> застройщиком при оснащении жилых и нежилых помещений в многоквартирном доме,</w:t>
      </w:r>
      <w:r>
        <w:rPr>
          <w:rFonts w:eastAsia="Times New Roman" w:cs="Times New Roman"/>
          <w:szCs w:val="24"/>
        </w:rPr>
        <w:t xml:space="preserve"> должен обеспечить гарантированный прием, обработку и передачу </w:t>
      </w:r>
      <w:r w:rsidRPr="008526D7">
        <w:rPr>
          <w:rFonts w:cs="Times New Roman"/>
          <w:szCs w:val="24"/>
        </w:rPr>
        <w:t>измерительной информации, учётных данных, управляющих сигналов (команд), сигналов оповещения о наступлении штатных и срочных событий</w:t>
      </w:r>
      <w:r>
        <w:rPr>
          <w:rFonts w:cs="Times New Roman"/>
          <w:szCs w:val="24"/>
        </w:rPr>
        <w:t xml:space="preserve"> со всех средств измерения </w:t>
      </w:r>
      <w:r w:rsidRPr="008526D7">
        <w:rPr>
          <w:rFonts w:cs="Times New Roman"/>
          <w:szCs w:val="24"/>
        </w:rPr>
        <w:t>в интеллектуальную систему учёта электрической энергии (мощности) гарантирующего поставщика</w:t>
      </w:r>
      <w:r>
        <w:rPr>
          <w:rFonts w:cs="Times New Roman"/>
          <w:szCs w:val="24"/>
        </w:rPr>
        <w:t>.</w:t>
      </w:r>
    </w:p>
    <w:p w:rsidR="0036696D" w:rsidRPr="008526D7" w:rsidRDefault="0036696D" w:rsidP="0036696D">
      <w:pPr>
        <w:pStyle w:val="a4"/>
        <w:numPr>
          <w:ilvl w:val="1"/>
          <w:numId w:val="15"/>
        </w:numPr>
        <w:tabs>
          <w:tab w:val="left" w:pos="1134"/>
        </w:tabs>
        <w:spacing w:before="120" w:after="60"/>
        <w:ind w:left="0" w:firstLine="567"/>
        <w:contextualSpacing w:val="0"/>
        <w:rPr>
          <w:rFonts w:cs="Times New Roman"/>
          <w:b/>
          <w:szCs w:val="24"/>
        </w:rPr>
      </w:pPr>
      <w:r w:rsidRPr="008526D7">
        <w:rPr>
          <w:rFonts w:cs="Times New Roman"/>
          <w:szCs w:val="24"/>
        </w:rPr>
        <w:t>Применяемые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застройщиком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т</w:t>
      </w:r>
      <w:r w:rsidRPr="008526D7">
        <w:rPr>
          <w:rFonts w:cs="Times New Roman"/>
          <w:szCs w:val="24"/>
        </w:rPr>
        <w:t>ехнологии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и интерфейсы связи, спецификации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и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протоколы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</w:rPr>
        <w:t>информационного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обмена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должны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быть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</w:rPr>
        <w:t>ратифицированы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Российской Федерации,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открытыми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и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eastAsia="Times New Roman" w:cs="Times New Roman"/>
          <w:szCs w:val="24"/>
          <w:lang w:eastAsia="ru-RU"/>
        </w:rPr>
        <w:t>стандартизированными</w:t>
      </w:r>
      <w:r>
        <w:rPr>
          <w:rFonts w:eastAsia="Times New Roman" w:cs="Times New Roman"/>
          <w:szCs w:val="24"/>
          <w:lang w:eastAsia="ru-RU"/>
        </w:rPr>
        <w:t xml:space="preserve"> виде </w:t>
      </w:r>
      <w:r w:rsidRPr="008526D7">
        <w:rPr>
          <w:rFonts w:cs="Times New Roman"/>
          <w:szCs w:val="24"/>
          <w:shd w:val="clear" w:color="auto" w:fill="FFFFFF"/>
        </w:rPr>
        <w:t>совокупности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унифицированных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аппаратно-программных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средств,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eastAsia="Times New Roman" w:cs="Times New Roman"/>
          <w:szCs w:val="24"/>
          <w:lang w:eastAsia="ru-RU"/>
        </w:rPr>
        <w:t>методов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8526D7">
        <w:rPr>
          <w:rFonts w:eastAsia="Times New Roman" w:cs="Times New Roman"/>
          <w:szCs w:val="24"/>
          <w:lang w:eastAsia="ru-RU"/>
        </w:rPr>
        <w:t>взаимосвязи и взаимодействия, а также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8526D7">
        <w:rPr>
          <w:rFonts w:eastAsia="Times New Roman" w:cs="Times New Roman"/>
          <w:szCs w:val="24"/>
          <w:lang w:eastAsia="ru-RU"/>
        </w:rPr>
        <w:t>поведения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8526D7">
        <w:rPr>
          <w:rFonts w:eastAsia="Times New Roman" w:cs="Times New Roman"/>
          <w:szCs w:val="24"/>
          <w:lang w:eastAsia="ru-RU"/>
        </w:rPr>
        <w:t>функциональных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8526D7">
        <w:rPr>
          <w:rFonts w:eastAsia="Times New Roman" w:cs="Times New Roman"/>
          <w:szCs w:val="24"/>
          <w:lang w:eastAsia="ru-RU"/>
        </w:rPr>
        <w:t>устройств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8526D7">
        <w:rPr>
          <w:rFonts w:eastAsia="Times New Roman" w:cs="Times New Roman"/>
          <w:szCs w:val="24"/>
          <w:lang w:eastAsia="ru-RU"/>
        </w:rPr>
        <w:t>организации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8526D7">
        <w:rPr>
          <w:rFonts w:eastAsia="Times New Roman" w:cs="Times New Roman"/>
          <w:szCs w:val="24"/>
          <w:lang w:eastAsia="ru-RU"/>
        </w:rPr>
        <w:t>каналов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8526D7">
        <w:rPr>
          <w:rFonts w:eastAsia="Times New Roman" w:cs="Times New Roman"/>
          <w:szCs w:val="24"/>
          <w:lang w:eastAsia="ru-RU"/>
        </w:rPr>
        <w:t>(линий)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8526D7">
        <w:rPr>
          <w:rFonts w:eastAsia="Times New Roman" w:cs="Times New Roman"/>
          <w:szCs w:val="24"/>
          <w:lang w:eastAsia="ru-RU"/>
        </w:rPr>
        <w:t>связи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8526D7">
        <w:rPr>
          <w:rFonts w:eastAsia="Times New Roman" w:cs="Times New Roman"/>
          <w:szCs w:val="24"/>
          <w:lang w:eastAsia="ru-RU"/>
        </w:rPr>
        <w:t>и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8526D7">
        <w:rPr>
          <w:rFonts w:eastAsia="Times New Roman" w:cs="Times New Roman"/>
          <w:szCs w:val="24"/>
          <w:lang w:eastAsia="ru-RU"/>
        </w:rPr>
        <w:t xml:space="preserve">средств </w:t>
      </w:r>
      <w:r w:rsidRPr="008526D7">
        <w:rPr>
          <w:rFonts w:cs="Times New Roman"/>
          <w:szCs w:val="24"/>
        </w:rPr>
        <w:t>информационного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обмена</w:t>
      </w:r>
      <w:r w:rsidRPr="008526D7">
        <w:rPr>
          <w:rFonts w:eastAsia="Times New Roman" w:cs="Times New Roman"/>
          <w:szCs w:val="24"/>
          <w:lang w:eastAsia="ru-RU"/>
        </w:rPr>
        <w:t>,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необходимых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для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 xml:space="preserve">гарантированной взаимосвязи </w:t>
      </w:r>
      <w:r w:rsidRPr="008526D7">
        <w:rPr>
          <w:rFonts w:eastAsia="Times New Roman" w:cs="Times New Roman"/>
          <w:szCs w:val="24"/>
          <w:lang w:eastAsia="ru-RU"/>
        </w:rPr>
        <w:t xml:space="preserve">с </w:t>
      </w:r>
      <w:r w:rsidRPr="008526D7">
        <w:rPr>
          <w:rFonts w:cs="Times New Roman"/>
          <w:szCs w:val="24"/>
          <w:shd w:val="clear" w:color="auto" w:fill="FFFFFF"/>
        </w:rPr>
        <w:t>функциональными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элементами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</w:rPr>
        <w:t>интеллектуальной системы учёта электрической энергии (мощности) гарантирующего поставщика</w:t>
      </w:r>
      <w:r w:rsidRPr="008526D7">
        <w:rPr>
          <w:rFonts w:cs="Times New Roman"/>
          <w:szCs w:val="24"/>
          <w:shd w:val="clear" w:color="auto" w:fill="FFFFFF"/>
        </w:rPr>
        <w:t>.</w:t>
      </w:r>
    </w:p>
    <w:p w:rsidR="0036696D" w:rsidRPr="008526D7" w:rsidRDefault="0036696D" w:rsidP="0036696D">
      <w:pPr>
        <w:pStyle w:val="a4"/>
        <w:numPr>
          <w:ilvl w:val="1"/>
          <w:numId w:val="15"/>
        </w:numPr>
        <w:tabs>
          <w:tab w:val="left" w:pos="1134"/>
        </w:tabs>
        <w:spacing w:after="60"/>
        <w:ind w:left="0" w:firstLine="567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>Используемые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застройщиком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в жилых и нежилых помещениях многоквартирного дома т</w:t>
      </w:r>
      <w:r w:rsidRPr="008526D7">
        <w:rPr>
          <w:rFonts w:cs="Times New Roman"/>
          <w:szCs w:val="24"/>
        </w:rPr>
        <w:t>ехнологии и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интерфейсы связи, спецификации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 xml:space="preserve">и </w:t>
      </w:r>
      <w:r w:rsidRPr="008526D7">
        <w:rPr>
          <w:rFonts w:cs="Times New Roman"/>
          <w:szCs w:val="24"/>
          <w:shd w:val="clear" w:color="auto" w:fill="FFFFFF"/>
        </w:rPr>
        <w:t>протоколы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</w:rPr>
        <w:t>информационного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обмена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между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ИИК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(нижний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уровень),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ИВКЭ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(средний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уровень)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ИВКВУ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(верхний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уровень)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должны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быть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защищены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от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несанкционированного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вмешательства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в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процесс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</w:rPr>
        <w:t>приема, обработки и передачи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измерительной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информации,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учётных данных,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управляющих сигналов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(команд),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сигналов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оповещения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наступлении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штатных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срочных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событий.</w:t>
      </w:r>
    </w:p>
    <w:p w:rsidR="0036696D" w:rsidRPr="008526D7" w:rsidRDefault="0036696D" w:rsidP="0036696D">
      <w:pPr>
        <w:spacing w:after="60"/>
        <w:rPr>
          <w:rFonts w:cs="Times New Roman"/>
          <w:szCs w:val="24"/>
          <w:shd w:val="clear" w:color="auto" w:fill="FFFFFF"/>
        </w:rPr>
      </w:pPr>
      <w:r w:rsidRPr="008526D7">
        <w:rPr>
          <w:rFonts w:cs="Times New Roman"/>
          <w:szCs w:val="24"/>
          <w:shd w:val="clear" w:color="auto" w:fill="FFFFFF"/>
        </w:rPr>
        <w:t>Они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должны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учитывать риски информационной безопасности и оценки угроз, предоставлять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возможность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создавать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защищенные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сети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информационного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обмена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данными,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в соответствии с требованиями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базовой модели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угроз,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опубликованной на сайте Минэнерго России,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определяющей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методы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защиты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информации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с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использованием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сегментации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пользователей,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идентификации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и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аутентификации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доступа,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а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также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сквозного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шифрования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каналов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(линий)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связи.</w:t>
      </w:r>
    </w:p>
    <w:p w:rsidR="0036696D" w:rsidRPr="008526D7" w:rsidRDefault="0036696D" w:rsidP="0036696D">
      <w:pPr>
        <w:spacing w:after="60"/>
        <w:rPr>
          <w:rFonts w:cs="Times New Roman"/>
          <w:szCs w:val="24"/>
          <w:shd w:val="clear" w:color="auto" w:fill="FFFFFF"/>
        </w:rPr>
      </w:pPr>
      <w:r>
        <w:rPr>
          <w:rFonts w:eastAsia="Times New Roman" w:cs="Times New Roman"/>
          <w:szCs w:val="24"/>
        </w:rPr>
        <w:t>В</w:t>
      </w:r>
      <w:r w:rsidRPr="008526D7">
        <w:rPr>
          <w:rFonts w:eastAsia="Times New Roman" w:cs="Times New Roman"/>
          <w:szCs w:val="24"/>
        </w:rPr>
        <w:t xml:space="preserve">ыбранный застройщиком </w:t>
      </w:r>
      <w:r w:rsidRPr="008526D7">
        <w:rPr>
          <w:rFonts w:cs="Times New Roman"/>
          <w:szCs w:val="24"/>
          <w:shd w:val="clear" w:color="auto" w:fill="FFFFFF"/>
        </w:rPr>
        <w:t>вариант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eastAsia="Times New Roman" w:cs="Times New Roman"/>
          <w:szCs w:val="24"/>
        </w:rPr>
        <w:t>технического</w:t>
      </w:r>
      <w:r>
        <w:rPr>
          <w:rFonts w:eastAsia="Times New Roman" w:cs="Times New Roman"/>
          <w:szCs w:val="24"/>
        </w:rPr>
        <w:t xml:space="preserve"> </w:t>
      </w:r>
      <w:r w:rsidRPr="008526D7">
        <w:rPr>
          <w:rFonts w:eastAsia="Times New Roman" w:cs="Times New Roman"/>
          <w:szCs w:val="24"/>
        </w:rPr>
        <w:t>решения</w:t>
      </w:r>
      <w:r>
        <w:rPr>
          <w:rFonts w:eastAsia="Times New Roman" w:cs="Times New Roman"/>
          <w:szCs w:val="24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должен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содержать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элементы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информационной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безопасности,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действующие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до,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во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время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и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после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возникновения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угроз,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позволяющие обнаруживать вредоносные программы, сетевые угрозы и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своевременно предотвращать возникающие угрозы, а также уменьшать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теоретические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возможности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совершения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атак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bCs/>
          <w:szCs w:val="24"/>
          <w:shd w:val="clear" w:color="auto" w:fill="FFFFFF"/>
        </w:rPr>
        <w:t>(</w:t>
      </w:r>
      <w:r w:rsidRPr="008526D7">
        <w:rPr>
          <w:rFonts w:cs="Times New Roman"/>
          <w:szCs w:val="24"/>
          <w:shd w:val="clear" w:color="auto" w:fill="FFFFFF"/>
        </w:rPr>
        <w:t>преднамеренных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действий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злоумышленников),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направленных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на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нарушение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любого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из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свойств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 xml:space="preserve">доступности, целостности и конфиденциальности </w:t>
      </w:r>
      <w:r w:rsidRPr="008526D7">
        <w:rPr>
          <w:rFonts w:eastAsia="Times New Roman" w:cs="Times New Roman"/>
          <w:szCs w:val="24"/>
        </w:rPr>
        <w:t>установленных застройщиком в жилых и нежилых помещениях жилого дома</w:t>
      </w:r>
      <w:r>
        <w:rPr>
          <w:rFonts w:eastAsia="Times New Roman" w:cs="Times New Roman"/>
          <w:szCs w:val="24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 xml:space="preserve">средств </w:t>
      </w:r>
      <w:r w:rsidRPr="008526D7">
        <w:rPr>
          <w:rFonts w:eastAsia="Times New Roman" w:cs="Times New Roman"/>
          <w:szCs w:val="24"/>
        </w:rPr>
        <w:t>измерений, иного оборудования и нематериальных активов</w:t>
      </w:r>
      <w:r w:rsidRPr="008526D7">
        <w:rPr>
          <w:rFonts w:cs="Times New Roman"/>
          <w:szCs w:val="24"/>
          <w:shd w:val="clear" w:color="auto" w:fill="FFFFFF"/>
        </w:rPr>
        <w:t>.</w:t>
      </w:r>
    </w:p>
    <w:p w:rsidR="0036696D" w:rsidRPr="008526D7" w:rsidRDefault="0036696D" w:rsidP="0036696D">
      <w:pPr>
        <w:pStyle w:val="a4"/>
        <w:numPr>
          <w:ilvl w:val="1"/>
          <w:numId w:val="15"/>
        </w:numPr>
        <w:tabs>
          <w:tab w:val="left" w:pos="1134"/>
        </w:tabs>
        <w:spacing w:after="60"/>
        <w:ind w:left="0" w:firstLine="567"/>
        <w:contextualSpacing w:val="0"/>
        <w:rPr>
          <w:rFonts w:eastAsia="Times New Roman" w:cs="Times New Roman"/>
          <w:bCs/>
          <w:szCs w:val="24"/>
          <w:lang w:eastAsia="ru-RU"/>
        </w:rPr>
      </w:pPr>
      <w:r w:rsidRPr="008526D7">
        <w:rPr>
          <w:rFonts w:cs="Times New Roman"/>
          <w:szCs w:val="24"/>
        </w:rPr>
        <w:t xml:space="preserve">Выбор </w:t>
      </w:r>
      <w:r w:rsidRPr="008526D7">
        <w:rPr>
          <w:rFonts w:cs="Times New Roman"/>
          <w:szCs w:val="24"/>
          <w:shd w:val="clear" w:color="auto" w:fill="FFFFFF"/>
        </w:rPr>
        <w:t>любого варианта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eastAsia="Times New Roman" w:cs="Times New Roman"/>
          <w:szCs w:val="24"/>
        </w:rPr>
        <w:t>технического решения застройщик должен обосновывать результатами инструментального обследования</w:t>
      </w:r>
      <w:r>
        <w:rPr>
          <w:rFonts w:eastAsia="Times New Roman" w:cs="Times New Roman"/>
          <w:szCs w:val="24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жилых и нежилых помещений в многоквартирном доме, выполненного для</w:t>
      </w:r>
      <w:r w:rsidRPr="008526D7">
        <w:rPr>
          <w:rFonts w:eastAsia="Times New Roman" w:cs="Times New Roman"/>
          <w:szCs w:val="24"/>
        </w:rPr>
        <w:t xml:space="preserve"> целей установления фактических значений </w:t>
      </w:r>
      <w:r w:rsidRPr="008526D7">
        <w:rPr>
          <w:rFonts w:cs="Times New Roman"/>
          <w:bCs/>
          <w:szCs w:val="24"/>
          <w:shd w:val="clear" w:color="auto" w:fill="FFFFFF"/>
        </w:rPr>
        <w:t xml:space="preserve">показателя </w:t>
      </w:r>
      <w:r w:rsidRPr="008526D7">
        <w:rPr>
          <w:rFonts w:cs="Times New Roman"/>
          <w:szCs w:val="24"/>
          <w:shd w:val="clear" w:color="auto" w:fill="FFFFFF"/>
        </w:rPr>
        <w:t xml:space="preserve">полной мощности </w:t>
      </w:r>
      <w:r w:rsidRPr="008526D7">
        <w:rPr>
          <w:rFonts w:cs="Times New Roman"/>
          <w:bCs/>
          <w:szCs w:val="24"/>
          <w:shd w:val="clear" w:color="auto" w:fill="FFFFFF"/>
        </w:rPr>
        <w:t>принимаемого</w:t>
      </w:r>
      <w:r>
        <w:rPr>
          <w:rFonts w:cs="Times New Roman"/>
          <w:bCs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 xml:space="preserve">приёмником </w:t>
      </w:r>
      <w:r w:rsidRPr="008526D7">
        <w:rPr>
          <w:rFonts w:cs="Times New Roman"/>
          <w:szCs w:val="24"/>
        </w:rPr>
        <w:t>сигнала</w:t>
      </w:r>
      <w:r>
        <w:rPr>
          <w:rFonts w:cs="Times New Roman"/>
          <w:szCs w:val="24"/>
        </w:rPr>
        <w:t xml:space="preserve"> </w:t>
      </w:r>
      <w:r w:rsidRPr="008526D7">
        <w:rPr>
          <w:rFonts w:eastAsia="Times New Roman" w:cs="Times New Roman"/>
          <w:szCs w:val="24"/>
          <w:lang w:eastAsia="ru-RU"/>
        </w:rPr>
        <w:t>RSSI</w:t>
      </w:r>
      <w:r w:rsidRPr="008526D7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обеспечивающих гарантированный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прием, обработку и передачу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измерительной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информации,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учётных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данных,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управляющих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сигналов(команд),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сигналов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оповещения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наступлении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штатных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срочных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событий.</w:t>
      </w:r>
    </w:p>
    <w:p w:rsidR="0036696D" w:rsidRPr="008526D7" w:rsidRDefault="0036696D" w:rsidP="0036696D">
      <w:pPr>
        <w:spacing w:after="60"/>
        <w:rPr>
          <w:rFonts w:cs="Times New Roman"/>
          <w:szCs w:val="24"/>
          <w:shd w:val="clear" w:color="auto" w:fill="FFFFFF"/>
        </w:rPr>
      </w:pPr>
      <w:r w:rsidRPr="008526D7">
        <w:rPr>
          <w:rFonts w:cs="Times New Roman"/>
          <w:szCs w:val="24"/>
          <w:shd w:val="clear" w:color="auto" w:fill="FFFFFF"/>
        </w:rPr>
        <w:t>Для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технических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решений, используемых технологию GSM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фактические значения показателя RSSI в жилых и нежилых помещениях многоквартирного дома не могут быть хуже -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90 dBm (децибел</w:t>
      </w:r>
      <w:r>
        <w:rPr>
          <w:rFonts w:cs="Times New Roman"/>
          <w:szCs w:val="24"/>
          <w:shd w:val="clear" w:color="auto" w:fill="FFFFFF"/>
        </w:rPr>
        <w:t xml:space="preserve">ов </w:t>
      </w:r>
      <w:r w:rsidRPr="008526D7">
        <w:rPr>
          <w:rFonts w:cs="Times New Roman"/>
          <w:szCs w:val="24"/>
          <w:shd w:val="clear" w:color="auto" w:fill="FFFFFF"/>
        </w:rPr>
        <w:t>на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милливатт).</w:t>
      </w:r>
    </w:p>
    <w:p w:rsidR="0036696D" w:rsidRPr="00BF5E97" w:rsidRDefault="0036696D" w:rsidP="0036696D">
      <w:pPr>
        <w:pStyle w:val="a4"/>
        <w:numPr>
          <w:ilvl w:val="0"/>
          <w:numId w:val="15"/>
        </w:numPr>
        <w:spacing w:before="360" w:after="60"/>
        <w:ind w:left="851" w:hanging="284"/>
        <w:contextualSpacing w:val="0"/>
        <w:rPr>
          <w:rFonts w:cs="Times New Roman"/>
          <w:b/>
          <w:szCs w:val="24"/>
        </w:rPr>
      </w:pPr>
      <w:r w:rsidRPr="008526D7">
        <w:rPr>
          <w:rFonts w:cs="Times New Roman"/>
          <w:b/>
          <w:szCs w:val="24"/>
        </w:rPr>
        <w:t>Общие т</w:t>
      </w:r>
      <w:r w:rsidRPr="00BF5E97">
        <w:rPr>
          <w:rFonts w:cs="Times New Roman"/>
          <w:b/>
          <w:szCs w:val="24"/>
        </w:rPr>
        <w:t xml:space="preserve">ребования к </w:t>
      </w:r>
      <w:r w:rsidRPr="008526D7">
        <w:rPr>
          <w:rFonts w:cs="Times New Roman"/>
          <w:b/>
          <w:szCs w:val="24"/>
        </w:rPr>
        <w:t xml:space="preserve">средствам измерения и </w:t>
      </w:r>
      <w:r w:rsidRPr="00BF5E97">
        <w:rPr>
          <w:rFonts w:cs="Times New Roman"/>
          <w:b/>
          <w:szCs w:val="24"/>
        </w:rPr>
        <w:t>мест</w:t>
      </w:r>
      <w:r w:rsidRPr="008526D7">
        <w:rPr>
          <w:rFonts w:cs="Times New Roman"/>
          <w:b/>
          <w:szCs w:val="24"/>
        </w:rPr>
        <w:t>ам</w:t>
      </w:r>
      <w:r>
        <w:rPr>
          <w:rFonts w:cs="Times New Roman"/>
          <w:b/>
          <w:szCs w:val="24"/>
        </w:rPr>
        <w:t xml:space="preserve"> </w:t>
      </w:r>
      <w:r w:rsidRPr="008526D7">
        <w:rPr>
          <w:rFonts w:cs="Times New Roman"/>
          <w:b/>
          <w:szCs w:val="24"/>
        </w:rPr>
        <w:t xml:space="preserve">их </w:t>
      </w:r>
      <w:r w:rsidRPr="00BF5E97">
        <w:rPr>
          <w:rFonts w:cs="Times New Roman"/>
          <w:b/>
          <w:szCs w:val="24"/>
        </w:rPr>
        <w:t>установки</w:t>
      </w:r>
    </w:p>
    <w:p w:rsidR="0036696D" w:rsidRPr="00FF3D8F" w:rsidRDefault="0036696D" w:rsidP="0036696D">
      <w:pPr>
        <w:pStyle w:val="a4"/>
        <w:numPr>
          <w:ilvl w:val="1"/>
          <w:numId w:val="15"/>
        </w:numPr>
        <w:tabs>
          <w:tab w:val="left" w:pos="1134"/>
        </w:tabs>
        <w:spacing w:after="60"/>
        <w:ind w:left="0" w:firstLine="567"/>
        <w:contextualSpacing w:val="0"/>
        <w:rPr>
          <w:rFonts w:eastAsia="Times New Roman" w:cs="Times New Roman"/>
          <w:szCs w:val="24"/>
        </w:rPr>
      </w:pPr>
      <w:r w:rsidRPr="00BF5E97">
        <w:rPr>
          <w:rFonts w:cs="Times New Roman"/>
          <w:szCs w:val="24"/>
        </w:rPr>
        <w:t>Все средства измерений, используемые для оснащ</w:t>
      </w:r>
      <w:r w:rsidRPr="0016003B">
        <w:rPr>
          <w:rFonts w:cs="Times New Roman"/>
          <w:szCs w:val="24"/>
        </w:rPr>
        <w:t>ения</w:t>
      </w:r>
      <w:r w:rsidRPr="00A30C87">
        <w:rPr>
          <w:rFonts w:cs="Times New Roman"/>
          <w:szCs w:val="24"/>
        </w:rPr>
        <w:t xml:space="preserve"> жилых</w:t>
      </w:r>
      <w:r w:rsidRPr="005E2D00">
        <w:rPr>
          <w:rFonts w:cs="Times New Roman"/>
          <w:szCs w:val="24"/>
        </w:rPr>
        <w:t xml:space="preserve"> и нежилых помещений</w:t>
      </w:r>
      <w:r w:rsidRPr="00996F84">
        <w:rPr>
          <w:rFonts w:cs="Times New Roman"/>
          <w:szCs w:val="24"/>
        </w:rPr>
        <w:t xml:space="preserve"> в многоквартирном доме должны соответствовать нормам, правилам и требованиям законодательства Российской Федерации о техническом регулировании и </w:t>
      </w:r>
      <w:r w:rsidRPr="008526D7">
        <w:rPr>
          <w:rFonts w:eastAsia="Times New Roman" w:cs="Times New Roman"/>
          <w:szCs w:val="24"/>
        </w:rPr>
        <w:t xml:space="preserve">обеспечении единства </w:t>
      </w:r>
      <w:r w:rsidRPr="008526D7">
        <w:rPr>
          <w:rFonts w:eastAsia="Times New Roman" w:cs="Times New Roman"/>
          <w:szCs w:val="24"/>
        </w:rPr>
        <w:lastRenderedPageBreak/>
        <w:t>измерений. Д</w:t>
      </w:r>
      <w:r w:rsidRPr="00BF5E97">
        <w:rPr>
          <w:rFonts w:cs="Times New Roman"/>
          <w:szCs w:val="24"/>
        </w:rPr>
        <w:t xml:space="preserve">олжны </w:t>
      </w:r>
      <w:r w:rsidRPr="00996F84">
        <w:rPr>
          <w:rFonts w:cs="Times New Roman"/>
          <w:szCs w:val="24"/>
        </w:rPr>
        <w:t>быть допущены к применению в Российской Федерации и включены в Государственный реестр средств измерений.</w:t>
      </w:r>
    </w:p>
    <w:p w:rsidR="0036696D" w:rsidRPr="008526D7" w:rsidRDefault="0036696D" w:rsidP="0036696D">
      <w:pPr>
        <w:pStyle w:val="a4"/>
        <w:numPr>
          <w:ilvl w:val="1"/>
          <w:numId w:val="15"/>
        </w:numPr>
        <w:tabs>
          <w:tab w:val="left" w:pos="1134"/>
        </w:tabs>
        <w:spacing w:after="60"/>
        <w:ind w:left="0" w:firstLine="567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>Общие требования к приборам учёта</w:t>
      </w:r>
      <w:r>
        <w:rPr>
          <w:rFonts w:cs="Times New Roman"/>
          <w:szCs w:val="24"/>
        </w:rPr>
        <w:t>.</w:t>
      </w:r>
    </w:p>
    <w:p w:rsidR="0036696D" w:rsidRPr="00BF5E97" w:rsidRDefault="0036696D" w:rsidP="0036696D">
      <w:pPr>
        <w:pStyle w:val="a4"/>
        <w:numPr>
          <w:ilvl w:val="2"/>
          <w:numId w:val="15"/>
        </w:numPr>
        <w:tabs>
          <w:tab w:val="left" w:pos="1276"/>
        </w:tabs>
        <w:spacing w:after="60"/>
        <w:ind w:left="0" w:firstLine="567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>Все приборы учёта, установленные застройщиком в жилых и нежилых помещениях многоквартирного дома должны иметь на винтах крепления кожуха прибора учёта пломбы с клеймом первичной государственной поверки, а на винтах крепления крышки зажимной платы (клеммной колодки) пломбы с клеймом гарантирующего поставщика. Дата на к</w:t>
      </w:r>
      <w:r w:rsidRPr="00BF5E97">
        <w:rPr>
          <w:rFonts w:cs="Times New Roman"/>
          <w:szCs w:val="24"/>
        </w:rPr>
        <w:t>лейм</w:t>
      </w:r>
      <w:r w:rsidRPr="008526D7">
        <w:rPr>
          <w:rFonts w:cs="Times New Roman"/>
          <w:szCs w:val="24"/>
        </w:rPr>
        <w:t>е</w:t>
      </w:r>
      <w:r w:rsidRPr="00BF5E97">
        <w:rPr>
          <w:rFonts w:cs="Times New Roman"/>
          <w:szCs w:val="24"/>
        </w:rPr>
        <w:t xml:space="preserve"> первичной государственной поверки </w:t>
      </w:r>
      <w:r w:rsidRPr="008526D7">
        <w:rPr>
          <w:rFonts w:cs="Times New Roman"/>
          <w:szCs w:val="24"/>
        </w:rPr>
        <w:t xml:space="preserve">не </w:t>
      </w:r>
      <w:r w:rsidRPr="00BF5E97">
        <w:rPr>
          <w:rFonts w:cs="Times New Roman"/>
          <w:szCs w:val="24"/>
        </w:rPr>
        <w:t>должн</w:t>
      </w:r>
      <w:r w:rsidRPr="008526D7"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превышать</w:t>
      </w:r>
      <w:r w:rsidRPr="00BF5E97">
        <w:rPr>
          <w:rFonts w:cs="Times New Roman"/>
          <w:szCs w:val="24"/>
        </w:rPr>
        <w:t xml:space="preserve"> 12 месяцев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для трехфазных приборов учёта и 2</w:t>
      </w:r>
      <w:r>
        <w:rPr>
          <w:rFonts w:cs="Times New Roman"/>
          <w:szCs w:val="24"/>
        </w:rPr>
        <w:t>х</w:t>
      </w:r>
      <w:r w:rsidRPr="008526D7">
        <w:rPr>
          <w:rFonts w:cs="Times New Roman"/>
          <w:szCs w:val="24"/>
        </w:rPr>
        <w:t xml:space="preserve"> лет для</w:t>
      </w:r>
      <w:r w:rsidRPr="00BF5E97">
        <w:rPr>
          <w:rFonts w:cs="Times New Roman"/>
          <w:szCs w:val="24"/>
        </w:rPr>
        <w:t xml:space="preserve"> однофазных приборов учёта (1.5.13 ПУЭ).</w:t>
      </w:r>
    </w:p>
    <w:p w:rsidR="0036696D" w:rsidRPr="008526D7" w:rsidRDefault="0036696D" w:rsidP="0036696D">
      <w:pPr>
        <w:pStyle w:val="a4"/>
        <w:numPr>
          <w:ilvl w:val="2"/>
          <w:numId w:val="15"/>
        </w:numPr>
        <w:tabs>
          <w:tab w:val="left" w:pos="1276"/>
        </w:tabs>
        <w:spacing w:after="60"/>
        <w:ind w:left="0" w:firstLine="567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>В трехфазной цепи переменного тока учёт активной и реактивной электрической энергии (мощности) должен производиться с использованием трехфазных приборов учёта (1.5.14 ПУЭ).</w:t>
      </w:r>
    </w:p>
    <w:p w:rsidR="0036696D" w:rsidRPr="008526D7" w:rsidRDefault="0036696D" w:rsidP="0036696D">
      <w:pPr>
        <w:pStyle w:val="a4"/>
        <w:numPr>
          <w:ilvl w:val="2"/>
          <w:numId w:val="15"/>
        </w:numPr>
        <w:tabs>
          <w:tab w:val="left" w:pos="1276"/>
        </w:tabs>
        <w:spacing w:after="60"/>
        <w:ind w:left="0" w:firstLine="567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>Класс точности приборов учёта реактивной электрической энергии (мощности) должен выбираться на одну ступень ниже соответствующего класса точности приборов учёта активной электрической энергии (мощности) (1.5.15 ПУЭ).</w:t>
      </w:r>
    </w:p>
    <w:p w:rsidR="0036696D" w:rsidRPr="008526D7" w:rsidRDefault="0036696D" w:rsidP="0036696D">
      <w:pPr>
        <w:pStyle w:val="a4"/>
        <w:numPr>
          <w:ilvl w:val="2"/>
          <w:numId w:val="15"/>
        </w:numPr>
        <w:tabs>
          <w:tab w:val="left" w:pos="1276"/>
        </w:tabs>
        <w:spacing w:after="60"/>
        <w:ind w:left="0" w:firstLine="567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>Все приборы учёта электрической энергии (мощности)</w:t>
      </w:r>
      <w:r w:rsidRPr="00BF5E97">
        <w:rPr>
          <w:rFonts w:cs="Times New Roman"/>
          <w:szCs w:val="24"/>
        </w:rPr>
        <w:t xml:space="preserve"> в составе ИИК (нижний уровень</w:t>
      </w:r>
      <w:r w:rsidRPr="00996F84">
        <w:rPr>
          <w:rFonts w:cs="Times New Roman"/>
          <w:szCs w:val="24"/>
        </w:rPr>
        <w:t xml:space="preserve">), УСПД (шлюзы), терминалы (кроссы) и коммутаторы в составе ИВКЭ (средний уровень) должны быть подсоединены (интегрированы) в </w:t>
      </w:r>
      <w:r w:rsidRPr="00FF3D8F">
        <w:rPr>
          <w:rFonts w:cs="Times New Roman"/>
          <w:szCs w:val="24"/>
        </w:rPr>
        <w:t>интеллектуальную систему учёта электрической энергии (мощности) гарантирующего поставщика</w:t>
      </w:r>
      <w:r>
        <w:rPr>
          <w:rFonts w:cs="Times New Roman"/>
          <w:szCs w:val="24"/>
        </w:rPr>
        <w:t>.</w:t>
      </w:r>
    </w:p>
    <w:p w:rsidR="0036696D" w:rsidRPr="008526D7" w:rsidRDefault="0036696D" w:rsidP="0036696D">
      <w:pPr>
        <w:pStyle w:val="a4"/>
        <w:numPr>
          <w:ilvl w:val="1"/>
          <w:numId w:val="15"/>
        </w:numPr>
        <w:tabs>
          <w:tab w:val="left" w:pos="1134"/>
        </w:tabs>
        <w:spacing w:after="60"/>
        <w:ind w:left="0" w:firstLine="567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>Общие требования к измерительным трансформаторам</w:t>
      </w:r>
      <w:r>
        <w:rPr>
          <w:rFonts w:cs="Times New Roman"/>
          <w:szCs w:val="24"/>
        </w:rPr>
        <w:t>.</w:t>
      </w:r>
    </w:p>
    <w:p w:rsidR="0036696D" w:rsidRPr="00FF3D8F" w:rsidRDefault="0036696D" w:rsidP="0036696D">
      <w:pPr>
        <w:pStyle w:val="a4"/>
        <w:numPr>
          <w:ilvl w:val="2"/>
          <w:numId w:val="15"/>
        </w:numPr>
        <w:tabs>
          <w:tab w:val="left" w:pos="1276"/>
        </w:tabs>
        <w:spacing w:after="60"/>
        <w:ind w:left="0" w:firstLine="567"/>
        <w:contextualSpacing w:val="0"/>
        <w:rPr>
          <w:rFonts w:cs="Times New Roman"/>
          <w:szCs w:val="24"/>
        </w:rPr>
      </w:pPr>
      <w:r w:rsidRPr="00A30C87">
        <w:rPr>
          <w:rFonts w:cs="Times New Roman"/>
          <w:szCs w:val="24"/>
          <w:shd w:val="clear" w:color="auto" w:fill="FFFFFF"/>
        </w:rPr>
        <w:t>Класс точности трансформаторов тока для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5E2D00">
        <w:rPr>
          <w:rFonts w:cs="Times New Roman"/>
          <w:szCs w:val="24"/>
          <w:shd w:val="clear" w:color="auto" w:fill="FFFFFF"/>
        </w:rPr>
        <w:t>подключения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5E2D00">
        <w:rPr>
          <w:rFonts w:cs="Times New Roman"/>
          <w:szCs w:val="24"/>
        </w:rPr>
        <w:t>прибор</w:t>
      </w:r>
      <w:r w:rsidRPr="00996F84">
        <w:rPr>
          <w:rFonts w:cs="Times New Roman"/>
          <w:szCs w:val="24"/>
        </w:rPr>
        <w:t>ов учёта электрической энергии (мощности),</w:t>
      </w:r>
      <w:r>
        <w:rPr>
          <w:rFonts w:cs="Times New Roman"/>
          <w:szCs w:val="24"/>
        </w:rPr>
        <w:t xml:space="preserve"> </w:t>
      </w:r>
      <w:r w:rsidRPr="00996F84">
        <w:rPr>
          <w:rFonts w:cs="Times New Roman"/>
          <w:szCs w:val="24"/>
          <w:shd w:val="clear" w:color="auto" w:fill="FFFFFF"/>
        </w:rPr>
        <w:t xml:space="preserve">не должен быть хуже 0,5. </w:t>
      </w:r>
    </w:p>
    <w:p w:rsidR="0036696D" w:rsidRPr="000223DA" w:rsidRDefault="0036696D" w:rsidP="0036696D">
      <w:pPr>
        <w:pStyle w:val="a4"/>
        <w:numPr>
          <w:ilvl w:val="2"/>
          <w:numId w:val="15"/>
        </w:numPr>
        <w:tabs>
          <w:tab w:val="left" w:pos="1276"/>
        </w:tabs>
        <w:spacing w:after="60"/>
        <w:ind w:left="0" w:firstLine="567"/>
        <w:contextualSpacing w:val="0"/>
        <w:rPr>
          <w:rFonts w:cs="Times New Roman"/>
          <w:szCs w:val="24"/>
        </w:rPr>
      </w:pPr>
      <w:r w:rsidRPr="00A30C87">
        <w:rPr>
          <w:rFonts w:cs="Times New Roman"/>
          <w:szCs w:val="24"/>
          <w:shd w:val="clear" w:color="auto" w:fill="FFFFFF"/>
        </w:rPr>
        <w:t>Вторичны</w:t>
      </w:r>
      <w:r w:rsidRPr="005E2D00">
        <w:rPr>
          <w:rFonts w:cs="Times New Roman"/>
          <w:szCs w:val="24"/>
          <w:shd w:val="clear" w:color="auto" w:fill="FFFFFF"/>
        </w:rPr>
        <w:t>е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5E2D00">
        <w:rPr>
          <w:rFonts w:cs="Times New Roman"/>
          <w:szCs w:val="24"/>
          <w:shd w:val="clear" w:color="auto" w:fill="FFFFFF"/>
        </w:rPr>
        <w:t>измерительные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996F84">
        <w:rPr>
          <w:rFonts w:cs="Times New Roman"/>
          <w:szCs w:val="24"/>
          <w:shd w:val="clear" w:color="auto" w:fill="FFFFFF"/>
        </w:rPr>
        <w:t xml:space="preserve">цепи трансформаторов тока подключаются к </w:t>
      </w:r>
      <w:r w:rsidRPr="00996F84">
        <w:rPr>
          <w:rFonts w:cs="Times New Roman"/>
          <w:szCs w:val="24"/>
        </w:rPr>
        <w:t xml:space="preserve">приборам учёта электрической энергии (мощности) </w:t>
      </w:r>
      <w:r w:rsidRPr="00996F84">
        <w:rPr>
          <w:rFonts w:cs="Times New Roman"/>
          <w:szCs w:val="24"/>
          <w:shd w:val="clear" w:color="auto" w:fill="FFFFFF"/>
        </w:rPr>
        <w:t xml:space="preserve">отдельно от вторичных цепей защиты. Использование промежуточных трансформаторов тока для подключения </w:t>
      </w:r>
      <w:r w:rsidRPr="00996F84">
        <w:rPr>
          <w:rFonts w:cs="Times New Roman"/>
          <w:szCs w:val="24"/>
        </w:rPr>
        <w:t xml:space="preserve">приборов учёта электрической энергии (мощности) </w:t>
      </w:r>
      <w:r w:rsidRPr="00996F84">
        <w:rPr>
          <w:rFonts w:cs="Times New Roman"/>
          <w:szCs w:val="24"/>
          <w:shd w:val="clear" w:color="auto" w:fill="FFFFFF"/>
        </w:rPr>
        <w:t>запрещается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E50E30">
        <w:rPr>
          <w:rFonts w:cs="Times New Roman"/>
          <w:szCs w:val="24"/>
        </w:rPr>
        <w:t>(1.5.18 ПУЭ).</w:t>
      </w:r>
    </w:p>
    <w:p w:rsidR="0036696D" w:rsidRPr="00FF3D8F" w:rsidRDefault="0036696D" w:rsidP="0036696D">
      <w:pPr>
        <w:pStyle w:val="a4"/>
        <w:numPr>
          <w:ilvl w:val="2"/>
          <w:numId w:val="15"/>
        </w:numPr>
        <w:tabs>
          <w:tab w:val="left" w:pos="1276"/>
        </w:tabs>
        <w:spacing w:after="60"/>
        <w:ind w:left="0" w:firstLine="567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  <w:shd w:val="clear" w:color="auto" w:fill="FFFFFF"/>
        </w:rPr>
        <w:t xml:space="preserve">Нагрузка вторичных измерительных цепей трансформаторов тока не должна превышать номинальных значений подсоединяемых </w:t>
      </w:r>
      <w:r w:rsidRPr="008526D7">
        <w:rPr>
          <w:rFonts w:cs="Times New Roman"/>
          <w:szCs w:val="24"/>
        </w:rPr>
        <w:t>приборов учёта электрической энергии (мощности)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(1.5.19 ПУЭ).</w:t>
      </w:r>
    </w:p>
    <w:p w:rsidR="0036696D" w:rsidRPr="008526D7" w:rsidRDefault="0036696D" w:rsidP="0036696D">
      <w:pPr>
        <w:pStyle w:val="a4"/>
        <w:numPr>
          <w:ilvl w:val="2"/>
          <w:numId w:val="15"/>
        </w:numPr>
        <w:tabs>
          <w:tab w:val="left" w:pos="1276"/>
        </w:tabs>
        <w:spacing w:after="60"/>
        <w:ind w:left="0" w:firstLine="567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  <w:shd w:val="clear" w:color="auto" w:fill="FFFFFF"/>
        </w:rPr>
        <w:t>Вторичные измерительные цепи трансформаторов тока должны выводиться на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 xml:space="preserve">зажимы </w:t>
      </w:r>
      <w:r w:rsidRPr="008526D7">
        <w:rPr>
          <w:rFonts w:cs="Times New Roman"/>
          <w:szCs w:val="24"/>
        </w:rPr>
        <w:t xml:space="preserve">(клеммы) </w:t>
      </w:r>
      <w:r w:rsidRPr="008526D7">
        <w:rPr>
          <w:rFonts w:cs="Times New Roman"/>
          <w:szCs w:val="24"/>
          <w:shd w:val="clear" w:color="auto" w:fill="FFFFFF"/>
        </w:rPr>
        <w:t>проходных испытательных устройств, обеспечивающие</w:t>
      </w:r>
      <w:r>
        <w:rPr>
          <w:rFonts w:cs="Times New Roman"/>
          <w:szCs w:val="24"/>
          <w:shd w:val="clear" w:color="auto" w:fill="FFFFFF"/>
        </w:rPr>
        <w:t xml:space="preserve"> «</w:t>
      </w:r>
      <w:r w:rsidRPr="008526D7">
        <w:rPr>
          <w:rFonts w:cs="Times New Roman"/>
          <w:szCs w:val="24"/>
          <w:shd w:val="clear" w:color="auto" w:fill="FFFFFF"/>
        </w:rPr>
        <w:t>закорачивание</w:t>
      </w:r>
      <w:r>
        <w:rPr>
          <w:rFonts w:cs="Times New Roman"/>
          <w:szCs w:val="24"/>
          <w:shd w:val="clear" w:color="auto" w:fill="FFFFFF"/>
        </w:rPr>
        <w:t>»</w:t>
      </w:r>
      <w:r w:rsidRPr="008526D7">
        <w:rPr>
          <w:rFonts w:cs="Times New Roman"/>
          <w:szCs w:val="24"/>
          <w:shd w:val="clear" w:color="auto" w:fill="FFFFFF"/>
        </w:rPr>
        <w:t xml:space="preserve"> вторичных измерительных цепей трансформаторов тока и отключение по каждой фазе токовых цепей </w:t>
      </w:r>
      <w:r w:rsidRPr="008526D7">
        <w:rPr>
          <w:rFonts w:cs="Times New Roman"/>
          <w:szCs w:val="24"/>
        </w:rPr>
        <w:t xml:space="preserve">приборов учёта электрической энергии (мощности) </w:t>
      </w:r>
      <w:r w:rsidRPr="008526D7">
        <w:rPr>
          <w:rFonts w:cs="Times New Roman"/>
          <w:szCs w:val="24"/>
          <w:shd w:val="clear" w:color="auto" w:fill="FFFFFF"/>
        </w:rPr>
        <w:t xml:space="preserve">при их замене (проверке), а также включение образцового </w:t>
      </w:r>
      <w:r w:rsidRPr="008526D7">
        <w:rPr>
          <w:rFonts w:cs="Times New Roman"/>
          <w:szCs w:val="24"/>
        </w:rPr>
        <w:t xml:space="preserve">прибора учёта электрической энергии (мощности) </w:t>
      </w:r>
      <w:r w:rsidRPr="008526D7">
        <w:rPr>
          <w:rFonts w:cs="Times New Roman"/>
          <w:szCs w:val="24"/>
          <w:shd w:val="clear" w:color="auto" w:fill="FFFFFF"/>
        </w:rPr>
        <w:t xml:space="preserve">без отсоединения вторичных измерительных цепей трансформаторов тока. Конструкция зажимов </w:t>
      </w:r>
      <w:r w:rsidRPr="008526D7">
        <w:rPr>
          <w:rFonts w:cs="Times New Roman"/>
          <w:szCs w:val="24"/>
        </w:rPr>
        <w:t xml:space="preserve">(клемм) </w:t>
      </w:r>
      <w:r w:rsidRPr="008526D7">
        <w:rPr>
          <w:rFonts w:cs="Times New Roman"/>
          <w:szCs w:val="24"/>
          <w:shd w:val="clear" w:color="auto" w:fill="FFFFFF"/>
        </w:rPr>
        <w:t xml:space="preserve">проходных испытательных устройств должна обеспечивать возможность их пломбирования </w:t>
      </w:r>
      <w:r w:rsidRPr="008526D7">
        <w:rPr>
          <w:rFonts w:cs="Times New Roman"/>
          <w:szCs w:val="24"/>
        </w:rPr>
        <w:t>(1.5.23 ПУЭ).</w:t>
      </w:r>
    </w:p>
    <w:p w:rsidR="0036696D" w:rsidRPr="008526D7" w:rsidRDefault="0036696D" w:rsidP="0036696D">
      <w:pPr>
        <w:pStyle w:val="a4"/>
        <w:numPr>
          <w:ilvl w:val="1"/>
          <w:numId w:val="15"/>
        </w:numPr>
        <w:tabs>
          <w:tab w:val="left" w:pos="1134"/>
        </w:tabs>
        <w:spacing w:after="60"/>
        <w:ind w:left="0" w:firstLine="567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>Общие требования к местам установки</w:t>
      </w:r>
      <w:r>
        <w:rPr>
          <w:rFonts w:cs="Times New Roman"/>
          <w:szCs w:val="24"/>
        </w:rPr>
        <w:t>.</w:t>
      </w:r>
    </w:p>
    <w:p w:rsidR="0036696D" w:rsidRPr="008526D7" w:rsidRDefault="0036696D" w:rsidP="0036696D">
      <w:pPr>
        <w:pStyle w:val="a4"/>
        <w:numPr>
          <w:ilvl w:val="2"/>
          <w:numId w:val="15"/>
        </w:numPr>
        <w:tabs>
          <w:tab w:val="left" w:pos="1276"/>
        </w:tabs>
        <w:spacing w:after="60"/>
        <w:ind w:left="0" w:firstLine="567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>Средства измерений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 xml:space="preserve">и иное оборудование </w:t>
      </w:r>
      <w:r w:rsidRPr="008526D7">
        <w:rPr>
          <w:rFonts w:cs="Times New Roman"/>
          <w:szCs w:val="24"/>
          <w:shd w:val="clear" w:color="auto" w:fill="FFFFFF"/>
        </w:rPr>
        <w:t>должны размещаться в достаточно свободном, легко доступном и не стесненном для обслуживания месте в сухих помещениях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с температурой в зимнее время не ниже 0°С</w:t>
      </w:r>
      <w:r w:rsidRPr="008526D7">
        <w:rPr>
          <w:rFonts w:cs="Times New Roman"/>
          <w:szCs w:val="24"/>
        </w:rPr>
        <w:t>(1.5.27 ПУЭ).</w:t>
      </w:r>
    </w:p>
    <w:p w:rsidR="0036696D" w:rsidRPr="00FF3D8F" w:rsidRDefault="0036696D" w:rsidP="0036696D">
      <w:pPr>
        <w:pStyle w:val="a4"/>
        <w:numPr>
          <w:ilvl w:val="2"/>
          <w:numId w:val="15"/>
        </w:numPr>
        <w:tabs>
          <w:tab w:val="left" w:pos="1276"/>
        </w:tabs>
        <w:spacing w:after="60"/>
        <w:ind w:left="0" w:firstLine="567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 xml:space="preserve">Средства измерений и иное оборудование </w:t>
      </w:r>
      <w:r w:rsidRPr="008526D7">
        <w:rPr>
          <w:rFonts w:cs="Times New Roman"/>
          <w:szCs w:val="24"/>
          <w:shd w:val="clear" w:color="auto" w:fill="FFFFFF"/>
        </w:rPr>
        <w:t>должны размещаться на панелях в шкафах (щитах) или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 xml:space="preserve">в нишах на стенах, имеющих жесткую конструкцию. Допускается размещение </w:t>
      </w:r>
      <w:r w:rsidRPr="008526D7">
        <w:rPr>
          <w:rFonts w:cs="Times New Roman"/>
          <w:szCs w:val="24"/>
        </w:rPr>
        <w:t>средств измерений и иного оборудования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 xml:space="preserve">в деревянных, пластмассовых или металлических щитках. Высота от пола до зажимных плат (клеммных колодок) </w:t>
      </w:r>
      <w:r w:rsidRPr="008526D7">
        <w:rPr>
          <w:rFonts w:cs="Times New Roman"/>
          <w:szCs w:val="24"/>
        </w:rPr>
        <w:t xml:space="preserve">средств измерений и иного оборудования </w:t>
      </w:r>
      <w:r w:rsidRPr="008526D7">
        <w:rPr>
          <w:rFonts w:cs="Times New Roman"/>
          <w:szCs w:val="24"/>
          <w:shd w:val="clear" w:color="auto" w:fill="FFFFFF"/>
        </w:rPr>
        <w:t>должна быть в пределах от 0,8 до 1,7 м. Допускается высота от пола менее 0,8 м, но не менее 0,4 м (п.1.5.29 ПУЭ).</w:t>
      </w:r>
    </w:p>
    <w:p w:rsidR="0036696D" w:rsidRPr="00FF3D8F" w:rsidRDefault="0036696D" w:rsidP="0036696D">
      <w:pPr>
        <w:pStyle w:val="a4"/>
        <w:numPr>
          <w:ilvl w:val="2"/>
          <w:numId w:val="15"/>
        </w:numPr>
        <w:tabs>
          <w:tab w:val="left" w:pos="1276"/>
        </w:tabs>
        <w:spacing w:after="60"/>
        <w:ind w:left="0" w:firstLine="567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  <w:shd w:val="clear" w:color="auto" w:fill="FFFFFF"/>
        </w:rPr>
        <w:t xml:space="preserve">Для размещения </w:t>
      </w:r>
      <w:r w:rsidRPr="008526D7">
        <w:rPr>
          <w:rFonts w:cs="Times New Roman"/>
          <w:szCs w:val="24"/>
        </w:rPr>
        <w:t>средств измерений и иного оборудования в</w:t>
      </w:r>
      <w:r w:rsidRPr="008526D7">
        <w:rPr>
          <w:rFonts w:cs="Times New Roman"/>
          <w:szCs w:val="24"/>
          <w:shd w:val="clear" w:color="auto" w:fill="FFFFFF"/>
        </w:rPr>
        <w:t xml:space="preserve"> местах</w:t>
      </w:r>
      <w:r>
        <w:rPr>
          <w:rFonts w:cs="Times New Roman"/>
          <w:szCs w:val="24"/>
          <w:shd w:val="clear" w:color="auto" w:fill="FFFFFF"/>
        </w:rPr>
        <w:t xml:space="preserve">, кроме жилых и нежилых помещений, </w:t>
      </w:r>
      <w:r w:rsidRPr="008526D7">
        <w:rPr>
          <w:rFonts w:cs="Times New Roman"/>
          <w:szCs w:val="24"/>
          <w:shd w:val="clear" w:color="auto" w:fill="FFFFFF"/>
        </w:rPr>
        <w:t>где существует опасность их механического повреждения (загрязнения) и (или) доступа к ним посторонних лиц, должны быть предусмотрены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 xml:space="preserve">запирающиеся шкафы(щиты) </w:t>
      </w:r>
      <w:r w:rsidRPr="008526D7">
        <w:rPr>
          <w:rFonts w:cs="Times New Roman"/>
          <w:szCs w:val="24"/>
          <w:shd w:val="clear" w:color="auto" w:fill="FFFFFF"/>
        </w:rPr>
        <w:lastRenderedPageBreak/>
        <w:t xml:space="preserve">с окошком на уровне дисплея (индикаторов функционирования). Аналогичные шкафы (щиты) должны устанавливаться также для совместного размещения </w:t>
      </w:r>
      <w:r w:rsidRPr="008526D7">
        <w:rPr>
          <w:rFonts w:cs="Times New Roman"/>
          <w:szCs w:val="24"/>
        </w:rPr>
        <w:t xml:space="preserve">приборов учёта электрической энергии (мощности) </w:t>
      </w:r>
      <w:r w:rsidRPr="008526D7">
        <w:rPr>
          <w:rFonts w:cs="Times New Roman"/>
          <w:szCs w:val="24"/>
          <w:shd w:val="clear" w:color="auto" w:fill="FFFFFF"/>
        </w:rPr>
        <w:t>и измерительных трансформаторов тока (п.1.5.30 ПУЭ).</w:t>
      </w:r>
    </w:p>
    <w:p w:rsidR="0036696D" w:rsidRPr="00FF3D8F" w:rsidRDefault="0036696D" w:rsidP="0036696D">
      <w:pPr>
        <w:pStyle w:val="a4"/>
        <w:numPr>
          <w:ilvl w:val="2"/>
          <w:numId w:val="15"/>
        </w:numPr>
        <w:tabs>
          <w:tab w:val="left" w:pos="1276"/>
        </w:tabs>
        <w:spacing w:after="60"/>
        <w:ind w:left="0" w:firstLine="567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  <w:shd w:val="clear" w:color="auto" w:fill="FFFFFF"/>
        </w:rPr>
        <w:t xml:space="preserve">Конструкции, типоразмеры </w:t>
      </w:r>
      <w:r w:rsidRPr="008526D7">
        <w:rPr>
          <w:rFonts w:cs="Times New Roman"/>
          <w:szCs w:val="24"/>
        </w:rPr>
        <w:t xml:space="preserve">и схемы крепления </w:t>
      </w:r>
      <w:r w:rsidRPr="008526D7">
        <w:rPr>
          <w:rFonts w:cs="Times New Roman"/>
          <w:szCs w:val="24"/>
          <w:shd w:val="clear" w:color="auto" w:fill="FFFFFF"/>
        </w:rPr>
        <w:t xml:space="preserve">шкафов (щитов) для размещения </w:t>
      </w:r>
      <w:r w:rsidRPr="008526D7">
        <w:rPr>
          <w:rFonts w:cs="Times New Roman"/>
          <w:szCs w:val="24"/>
        </w:rPr>
        <w:t xml:space="preserve">средств измерений и иного оборудования </w:t>
      </w:r>
      <w:r w:rsidRPr="008526D7">
        <w:rPr>
          <w:rFonts w:cs="Times New Roman"/>
          <w:szCs w:val="24"/>
          <w:shd w:val="clear" w:color="auto" w:fill="FFFFFF"/>
        </w:rPr>
        <w:t>должны обеспечивать</w:t>
      </w:r>
      <w:r w:rsidRPr="008526D7">
        <w:rPr>
          <w:rFonts w:cs="Times New Roman"/>
          <w:szCs w:val="24"/>
        </w:rPr>
        <w:t xml:space="preserve"> возможность</w:t>
      </w:r>
      <w:r w:rsidRPr="008526D7">
        <w:rPr>
          <w:rFonts w:cs="Times New Roman"/>
          <w:szCs w:val="24"/>
          <w:shd w:val="clear" w:color="auto" w:fill="FFFFFF"/>
        </w:rPr>
        <w:t>:</w:t>
      </w:r>
    </w:p>
    <w:p w:rsidR="0036696D" w:rsidRPr="008526D7" w:rsidRDefault="0036696D" w:rsidP="0036696D">
      <w:pPr>
        <w:pStyle w:val="a4"/>
        <w:numPr>
          <w:ilvl w:val="0"/>
          <w:numId w:val="12"/>
        </w:numPr>
        <w:spacing w:after="60"/>
        <w:ind w:left="426" w:hanging="284"/>
        <w:contextualSpacing w:val="0"/>
        <w:rPr>
          <w:rFonts w:cs="Times New Roman"/>
          <w:szCs w:val="24"/>
        </w:rPr>
      </w:pPr>
      <w:r w:rsidRPr="00FF3D8F">
        <w:rPr>
          <w:rFonts w:cs="Times New Roman"/>
          <w:szCs w:val="24"/>
        </w:rPr>
        <w:t>Свободн</w:t>
      </w:r>
      <w:r w:rsidRPr="008526D7">
        <w:rPr>
          <w:rFonts w:cs="Times New Roman"/>
          <w:szCs w:val="24"/>
        </w:rPr>
        <w:t>ого</w:t>
      </w:r>
      <w:r>
        <w:rPr>
          <w:rFonts w:cs="Times New Roman"/>
          <w:szCs w:val="24"/>
        </w:rPr>
        <w:t xml:space="preserve"> </w:t>
      </w:r>
      <w:r w:rsidRPr="00FF3D8F">
        <w:rPr>
          <w:rFonts w:cs="Times New Roman"/>
          <w:szCs w:val="24"/>
        </w:rPr>
        <w:t>и не стесненн</w:t>
      </w:r>
      <w:r w:rsidRPr="008526D7">
        <w:rPr>
          <w:rFonts w:cs="Times New Roman"/>
          <w:szCs w:val="24"/>
        </w:rPr>
        <w:t>ого</w:t>
      </w:r>
      <w:r w:rsidRPr="00FF3D8F">
        <w:rPr>
          <w:rFonts w:cs="Times New Roman"/>
          <w:szCs w:val="24"/>
        </w:rPr>
        <w:t xml:space="preserve"> доступ</w:t>
      </w:r>
      <w:r w:rsidRPr="008526D7"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для обслуживающего персонала </w:t>
      </w:r>
      <w:r w:rsidRPr="00FF3D8F">
        <w:rPr>
          <w:rFonts w:cs="Times New Roman"/>
          <w:szCs w:val="24"/>
        </w:rPr>
        <w:t>к зажимам (</w:t>
      </w:r>
      <w:r w:rsidRPr="00BF5E97">
        <w:rPr>
          <w:rFonts w:cs="Times New Roman"/>
          <w:szCs w:val="24"/>
        </w:rPr>
        <w:t>клеммам) подключения средств измерений и иного оборудования</w:t>
      </w:r>
      <w:r w:rsidRPr="008526D7">
        <w:rPr>
          <w:rFonts w:cs="Times New Roman"/>
          <w:szCs w:val="24"/>
        </w:rPr>
        <w:t>;</w:t>
      </w:r>
    </w:p>
    <w:p w:rsidR="0036696D" w:rsidRPr="008526D7" w:rsidRDefault="0036696D" w:rsidP="0036696D">
      <w:pPr>
        <w:pStyle w:val="a4"/>
        <w:numPr>
          <w:ilvl w:val="0"/>
          <w:numId w:val="12"/>
        </w:numPr>
        <w:spacing w:after="60"/>
        <w:ind w:left="426" w:hanging="284"/>
        <w:contextualSpacing w:val="0"/>
        <w:rPr>
          <w:rFonts w:cs="Times New Roman"/>
          <w:szCs w:val="24"/>
        </w:rPr>
      </w:pPr>
      <w:r w:rsidRPr="00FF3D8F">
        <w:rPr>
          <w:rFonts w:cs="Times New Roman"/>
          <w:szCs w:val="24"/>
        </w:rPr>
        <w:t xml:space="preserve">удобной установки (замены) </w:t>
      </w:r>
      <w:r w:rsidRPr="00BF5E97">
        <w:rPr>
          <w:rFonts w:cs="Times New Roman"/>
          <w:szCs w:val="24"/>
        </w:rPr>
        <w:t>средств измерений и иного оборудования</w:t>
      </w:r>
      <w:r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с лицевой стороны с отклонением от вертикальной оси,</w:t>
      </w:r>
      <w:r w:rsidRPr="00FF3D8F">
        <w:rPr>
          <w:rFonts w:cs="Times New Roman"/>
          <w:szCs w:val="24"/>
        </w:rPr>
        <w:t xml:space="preserve"> не превышающим 1°</w:t>
      </w:r>
      <w:r w:rsidRPr="008526D7">
        <w:rPr>
          <w:rFonts w:cs="Times New Roman"/>
          <w:szCs w:val="24"/>
          <w:shd w:val="clear" w:color="auto" w:fill="FFFFFF"/>
        </w:rPr>
        <w:t>(п.1.5.31 ПУЭ).</w:t>
      </w:r>
    </w:p>
    <w:p w:rsidR="0036696D" w:rsidRPr="00FF3D8F" w:rsidRDefault="0036696D" w:rsidP="0036696D">
      <w:pPr>
        <w:pStyle w:val="a4"/>
        <w:numPr>
          <w:ilvl w:val="2"/>
          <w:numId w:val="15"/>
        </w:numPr>
        <w:tabs>
          <w:tab w:val="left" w:pos="1276"/>
        </w:tabs>
        <w:spacing w:after="60"/>
        <w:ind w:left="0" w:firstLine="567"/>
        <w:contextualSpacing w:val="0"/>
        <w:rPr>
          <w:rFonts w:cs="Times New Roman"/>
          <w:szCs w:val="24"/>
        </w:rPr>
      </w:pPr>
      <w:bookmarkStart w:id="21" w:name="dst101030"/>
      <w:bookmarkStart w:id="22" w:name="dst101031"/>
      <w:bookmarkStart w:id="23" w:name="dst101720"/>
      <w:bookmarkStart w:id="24" w:name="dst101032"/>
      <w:bookmarkStart w:id="25" w:name="dst101033"/>
      <w:bookmarkEnd w:id="21"/>
      <w:bookmarkEnd w:id="22"/>
      <w:bookmarkEnd w:id="23"/>
      <w:bookmarkEnd w:id="24"/>
      <w:bookmarkEnd w:id="25"/>
      <w:r w:rsidRPr="008526D7">
        <w:rPr>
          <w:rFonts w:cs="Times New Roman"/>
          <w:szCs w:val="24"/>
          <w:shd w:val="clear" w:color="auto" w:fill="FFFFFF"/>
        </w:rPr>
        <w:t xml:space="preserve">Прокладка цепей переменного тока и вторичных измерительных цепей к </w:t>
      </w:r>
      <w:r w:rsidRPr="008526D7">
        <w:rPr>
          <w:rFonts w:cs="Times New Roman"/>
          <w:szCs w:val="24"/>
        </w:rPr>
        <w:t xml:space="preserve">средствам измерений и иному оборудованию </w:t>
      </w:r>
      <w:r w:rsidRPr="008526D7">
        <w:rPr>
          <w:rFonts w:cs="Times New Roman"/>
          <w:szCs w:val="24"/>
          <w:shd w:val="clear" w:color="auto" w:fill="FFFFFF"/>
        </w:rPr>
        <w:t>должны отвечать требованиям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гл. 2.1 и 3.4. ПУЭ (п.1.5.32 ПУЭ).</w:t>
      </w:r>
    </w:p>
    <w:p w:rsidR="0036696D" w:rsidRPr="00FF3D8F" w:rsidRDefault="0036696D" w:rsidP="0036696D">
      <w:pPr>
        <w:pStyle w:val="a4"/>
        <w:numPr>
          <w:ilvl w:val="2"/>
          <w:numId w:val="15"/>
        </w:numPr>
        <w:tabs>
          <w:tab w:val="left" w:pos="1276"/>
        </w:tabs>
        <w:spacing w:after="60"/>
        <w:ind w:left="0" w:firstLine="567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  <w:shd w:val="clear" w:color="auto" w:fill="FFFFFF"/>
        </w:rPr>
        <w:t xml:space="preserve">Сечение проводников кабелей, подсоединяемых к </w:t>
      </w:r>
      <w:r w:rsidRPr="008526D7">
        <w:rPr>
          <w:rFonts w:cs="Times New Roman"/>
          <w:szCs w:val="24"/>
        </w:rPr>
        <w:t>средствам измерения и иному оборудованию</w:t>
      </w:r>
      <w:r w:rsidRPr="008526D7">
        <w:rPr>
          <w:rFonts w:cs="Times New Roman"/>
          <w:szCs w:val="24"/>
          <w:shd w:val="clear" w:color="auto" w:fill="FFFFFF"/>
        </w:rPr>
        <w:t>, должны приниматься в соответствии с требованиями п.3.4.4 ПУЭ (п.1.5.34 ПУЭ).</w:t>
      </w:r>
    </w:p>
    <w:p w:rsidR="0036696D" w:rsidRPr="00FF3D8F" w:rsidRDefault="0036696D" w:rsidP="0036696D">
      <w:pPr>
        <w:pStyle w:val="a4"/>
        <w:numPr>
          <w:ilvl w:val="2"/>
          <w:numId w:val="15"/>
        </w:numPr>
        <w:tabs>
          <w:tab w:val="left" w:pos="1276"/>
        </w:tabs>
        <w:spacing w:after="60"/>
        <w:ind w:left="0" w:firstLine="567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  <w:shd w:val="clear" w:color="auto" w:fill="FFFFFF"/>
        </w:rPr>
        <w:t xml:space="preserve">При монтаже проводников для непосредственного подключения </w:t>
      </w:r>
      <w:r w:rsidRPr="008526D7">
        <w:rPr>
          <w:rFonts w:cs="Times New Roman"/>
          <w:szCs w:val="24"/>
        </w:rPr>
        <w:t>средств измерений и иного оборудования</w:t>
      </w:r>
      <w:r w:rsidRPr="008526D7">
        <w:rPr>
          <w:rFonts w:cs="Times New Roman"/>
          <w:szCs w:val="24"/>
          <w:shd w:val="clear" w:color="auto" w:fill="FFFFFF"/>
        </w:rPr>
        <w:t xml:space="preserve"> перед зажимами </w:t>
      </w:r>
      <w:r w:rsidRPr="008526D7">
        <w:rPr>
          <w:rFonts w:cs="Times New Roman"/>
          <w:szCs w:val="24"/>
        </w:rPr>
        <w:t xml:space="preserve">(клеммами) </w:t>
      </w:r>
      <w:r w:rsidRPr="008526D7">
        <w:rPr>
          <w:rFonts w:cs="Times New Roman"/>
          <w:szCs w:val="24"/>
          <w:shd w:val="clear" w:color="auto" w:fill="FFFFFF"/>
        </w:rPr>
        <w:t xml:space="preserve">необходимо оставлять свободные концы проводников длиной не менее 120 мм. Изоляция проводников (фаз и нейтрали) на длине не менее 100 мм должна иметь отличительную </w:t>
      </w:r>
      <w:r w:rsidRPr="00FF3D8F">
        <w:rPr>
          <w:rFonts w:cs="Times New Roman"/>
          <w:szCs w:val="24"/>
        </w:rPr>
        <w:t xml:space="preserve">маркировку </w:t>
      </w:r>
      <w:r w:rsidRPr="008526D7">
        <w:rPr>
          <w:rFonts w:cs="Times New Roman"/>
          <w:szCs w:val="24"/>
          <w:shd w:val="clear" w:color="auto" w:fill="FFFFFF"/>
        </w:rPr>
        <w:t xml:space="preserve">проводников </w:t>
      </w:r>
      <w:r w:rsidRPr="00FF3D8F">
        <w:rPr>
          <w:rFonts w:cs="Times New Roman"/>
          <w:szCs w:val="24"/>
        </w:rPr>
        <w:t>по цвету</w:t>
      </w:r>
      <w:r w:rsidRPr="008526D7">
        <w:rPr>
          <w:rFonts w:cs="Times New Roman"/>
          <w:szCs w:val="24"/>
          <w:shd w:val="clear" w:color="auto" w:fill="FFFFFF"/>
        </w:rPr>
        <w:t xml:space="preserve"> (п.1.5.35 ПУЭ).</w:t>
      </w:r>
    </w:p>
    <w:p w:rsidR="0036696D" w:rsidRPr="00FF3D8F" w:rsidRDefault="0036696D" w:rsidP="0036696D">
      <w:pPr>
        <w:pStyle w:val="a4"/>
        <w:numPr>
          <w:ilvl w:val="2"/>
          <w:numId w:val="15"/>
        </w:numPr>
        <w:tabs>
          <w:tab w:val="left" w:pos="1276"/>
        </w:tabs>
        <w:spacing w:after="60"/>
        <w:ind w:left="0" w:firstLine="567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  <w:shd w:val="clear" w:color="auto" w:fill="FFFFFF"/>
        </w:rPr>
        <w:t xml:space="preserve">Для безопасной установки (замены) </w:t>
      </w:r>
      <w:r w:rsidRPr="008526D7">
        <w:rPr>
          <w:rFonts w:cs="Times New Roman"/>
          <w:szCs w:val="24"/>
        </w:rPr>
        <w:t>средств измерений и иного оборудования</w:t>
      </w:r>
      <w:r w:rsidRPr="008526D7">
        <w:rPr>
          <w:rFonts w:cs="Times New Roman"/>
          <w:szCs w:val="24"/>
          <w:shd w:val="clear" w:color="auto" w:fill="FFFFFF"/>
        </w:rPr>
        <w:t xml:space="preserve"> в сетях напряжением 0,4 кВ должна предусматриваться возможность отключения (снятие напряжения) со всех питающих фаз</w:t>
      </w:r>
      <w:r>
        <w:rPr>
          <w:rFonts w:cs="Times New Roman"/>
          <w:szCs w:val="24"/>
          <w:shd w:val="clear" w:color="auto" w:fill="FFFFFF"/>
        </w:rPr>
        <w:t xml:space="preserve">, </w:t>
      </w:r>
      <w:r w:rsidRPr="008526D7">
        <w:rPr>
          <w:rFonts w:cs="Times New Roman"/>
          <w:szCs w:val="24"/>
        </w:rPr>
        <w:t>средств измерений и иного оборудования</w:t>
      </w:r>
      <w:r w:rsidRPr="008526D7">
        <w:rPr>
          <w:rFonts w:cs="Times New Roman"/>
          <w:szCs w:val="24"/>
          <w:shd w:val="clear" w:color="auto" w:fill="FFFFFF"/>
        </w:rPr>
        <w:t xml:space="preserve"> коммутационными аппаратами (предохранителями) установленными на расстоянии не более 10 м до них. Трансформаторы тока в сетях напряжением 0,4 кВ должны устанавливаются после коммутационных аппаратов по направлению потока мощности (п.1.5.36 ПУЭ).</w:t>
      </w:r>
    </w:p>
    <w:p w:rsidR="0036696D" w:rsidRPr="00FF3D8F" w:rsidRDefault="0036696D" w:rsidP="0036696D">
      <w:pPr>
        <w:pStyle w:val="a4"/>
        <w:numPr>
          <w:ilvl w:val="2"/>
          <w:numId w:val="15"/>
        </w:numPr>
        <w:tabs>
          <w:tab w:val="left" w:pos="1276"/>
        </w:tabs>
        <w:spacing w:after="60"/>
        <w:ind w:left="0" w:firstLine="567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  <w:shd w:val="clear" w:color="auto" w:fill="FFFFFF"/>
        </w:rPr>
        <w:t xml:space="preserve">Для целей безопасной установки (замены) </w:t>
      </w:r>
      <w:r w:rsidRPr="00BF5E97">
        <w:rPr>
          <w:rFonts w:cs="Times New Roman"/>
          <w:szCs w:val="24"/>
        </w:rPr>
        <w:t xml:space="preserve">и технического обслуживания </w:t>
      </w:r>
      <w:r w:rsidRPr="008526D7">
        <w:rPr>
          <w:rFonts w:cs="Times New Roman"/>
          <w:szCs w:val="24"/>
        </w:rPr>
        <w:t>средств измерений и иного оборудования</w:t>
      </w:r>
      <w:r>
        <w:rPr>
          <w:rFonts w:cs="Times New Roman"/>
          <w:szCs w:val="24"/>
        </w:rPr>
        <w:t xml:space="preserve"> </w:t>
      </w:r>
      <w:r w:rsidRPr="00BF5E97">
        <w:rPr>
          <w:rFonts w:cs="Times New Roman"/>
          <w:szCs w:val="24"/>
        </w:rPr>
        <w:t xml:space="preserve">в местах их </w:t>
      </w:r>
      <w:r w:rsidRPr="008526D7">
        <w:rPr>
          <w:rFonts w:cs="Times New Roman"/>
          <w:szCs w:val="24"/>
          <w:shd w:val="clear" w:color="auto" w:fill="FFFFFF"/>
        </w:rPr>
        <w:t xml:space="preserve">размещения </w:t>
      </w:r>
      <w:r w:rsidRPr="00BF5E97">
        <w:rPr>
          <w:rFonts w:cs="Times New Roman"/>
          <w:szCs w:val="24"/>
        </w:rPr>
        <w:t>нужно исключить наличие открытых (</w:t>
      </w:r>
      <w:r w:rsidRPr="00A30C87">
        <w:rPr>
          <w:rFonts w:cs="Times New Roman"/>
          <w:szCs w:val="24"/>
        </w:rPr>
        <w:t>неизолированных) токоведущих частей</w:t>
      </w:r>
      <w:r w:rsidRPr="005E2D00">
        <w:rPr>
          <w:rFonts w:cs="Times New Roman"/>
          <w:szCs w:val="24"/>
        </w:rPr>
        <w:t>.</w:t>
      </w:r>
    </w:p>
    <w:p w:rsidR="0036696D" w:rsidRPr="00FF3D8F" w:rsidRDefault="0036696D" w:rsidP="0036696D">
      <w:pPr>
        <w:pStyle w:val="a4"/>
        <w:numPr>
          <w:ilvl w:val="2"/>
          <w:numId w:val="15"/>
        </w:numPr>
        <w:tabs>
          <w:tab w:val="left" w:pos="1276"/>
        </w:tabs>
        <w:spacing w:after="60"/>
        <w:ind w:left="0" w:firstLine="567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  <w:shd w:val="clear" w:color="auto" w:fill="FFFFFF"/>
        </w:rPr>
        <w:t xml:space="preserve">Заземление (зануление) </w:t>
      </w:r>
      <w:r w:rsidRPr="008526D7">
        <w:rPr>
          <w:rFonts w:cs="Times New Roman"/>
          <w:szCs w:val="24"/>
        </w:rPr>
        <w:t>средств измерений и иного оборудования</w:t>
      </w:r>
      <w:r w:rsidRPr="008526D7">
        <w:rPr>
          <w:rFonts w:cs="Times New Roman"/>
          <w:szCs w:val="24"/>
          <w:shd w:val="clear" w:color="auto" w:fill="FFFFFF"/>
        </w:rPr>
        <w:t xml:space="preserve"> должно выполняться в соответствии с требованиями гл.1.7. ПУЭ. Проводники заземления (зануления) от </w:t>
      </w:r>
      <w:r w:rsidRPr="008526D7">
        <w:rPr>
          <w:rFonts w:cs="Times New Roman"/>
          <w:szCs w:val="24"/>
        </w:rPr>
        <w:t>средств измерений и иного оборудования</w:t>
      </w:r>
      <w:r w:rsidRPr="008526D7">
        <w:rPr>
          <w:rFonts w:cs="Times New Roman"/>
          <w:szCs w:val="24"/>
          <w:shd w:val="clear" w:color="auto" w:fill="FFFFFF"/>
        </w:rPr>
        <w:t xml:space="preserve"> до ближайшей сборки зажимов (клемм) заземления (зануления) должны быть выполнены из меди (п.1.5.37 ПУЭ).</w:t>
      </w:r>
    </w:p>
    <w:p w:rsidR="0036696D" w:rsidRPr="00FF3D8F" w:rsidRDefault="0036696D" w:rsidP="0036696D">
      <w:pPr>
        <w:pStyle w:val="a4"/>
        <w:numPr>
          <w:ilvl w:val="2"/>
          <w:numId w:val="15"/>
        </w:numPr>
        <w:tabs>
          <w:tab w:val="left" w:pos="1418"/>
        </w:tabs>
        <w:spacing w:after="60"/>
        <w:ind w:left="0" w:firstLine="567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  <w:shd w:val="clear" w:color="auto" w:fill="FFFFFF"/>
        </w:rPr>
        <w:t>Если объект автоматизации имеет несколько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 xml:space="preserve">подсоединений (вводов) с раздельным учётом электрической энергии (мощности), на панелях в шкафах (щитах) или в нишах размещения </w:t>
      </w:r>
      <w:r w:rsidRPr="008526D7">
        <w:rPr>
          <w:rFonts w:cs="Times New Roman"/>
          <w:szCs w:val="24"/>
        </w:rPr>
        <w:t>средств измерений</w:t>
      </w:r>
      <w:r w:rsidRPr="008526D7">
        <w:rPr>
          <w:rFonts w:cs="Times New Roman"/>
          <w:szCs w:val="24"/>
          <w:shd w:val="clear" w:color="auto" w:fill="FFFFFF"/>
        </w:rPr>
        <w:t xml:space="preserve"> должны быть надписи с наименованием присоединений (п.1.5.38 ПУЭ).</w:t>
      </w:r>
    </w:p>
    <w:p w:rsidR="0036696D" w:rsidRDefault="0036696D" w:rsidP="0036696D">
      <w:pPr>
        <w:pStyle w:val="a4"/>
        <w:numPr>
          <w:ilvl w:val="2"/>
          <w:numId w:val="15"/>
        </w:numPr>
        <w:tabs>
          <w:tab w:val="left" w:pos="1418"/>
        </w:tabs>
        <w:spacing w:after="60"/>
        <w:ind w:left="0" w:firstLine="567"/>
        <w:contextualSpacing w:val="0"/>
        <w:rPr>
          <w:rFonts w:cs="Times New Roman"/>
          <w:szCs w:val="24"/>
        </w:rPr>
      </w:pPr>
      <w:r w:rsidRPr="00BF5E97">
        <w:rPr>
          <w:rFonts w:cs="Times New Roman"/>
          <w:szCs w:val="24"/>
        </w:rPr>
        <w:t xml:space="preserve">Средства </w:t>
      </w:r>
      <w:r w:rsidRPr="008526D7">
        <w:rPr>
          <w:rFonts w:cs="Times New Roman"/>
          <w:szCs w:val="24"/>
        </w:rPr>
        <w:t>измерений и иное оборудование</w:t>
      </w:r>
      <w:r>
        <w:rPr>
          <w:rFonts w:cs="Times New Roman"/>
          <w:szCs w:val="24"/>
        </w:rPr>
        <w:t xml:space="preserve"> </w:t>
      </w:r>
      <w:r w:rsidRPr="00BF5E97">
        <w:rPr>
          <w:rFonts w:cs="Times New Roman"/>
          <w:szCs w:val="24"/>
        </w:rPr>
        <w:t>должны быть защищены от внешнего воздействия и</w:t>
      </w:r>
      <w:r w:rsidRPr="005E2D00">
        <w:rPr>
          <w:rFonts w:cs="Times New Roman"/>
          <w:szCs w:val="24"/>
        </w:rPr>
        <w:t xml:space="preserve"> (или) несанкционированного доступа для исключения возможности вмешательства в </w:t>
      </w:r>
      <w:r w:rsidRPr="00996F84">
        <w:rPr>
          <w:rFonts w:cs="Times New Roman"/>
          <w:szCs w:val="24"/>
        </w:rPr>
        <w:t>результаты измерений и (или) искажения учётных данных.</w:t>
      </w:r>
    </w:p>
    <w:p w:rsidR="00E64030" w:rsidRPr="00A4482B" w:rsidRDefault="00E64030" w:rsidP="00A4482B">
      <w:pPr>
        <w:pStyle w:val="a4"/>
        <w:numPr>
          <w:ilvl w:val="0"/>
          <w:numId w:val="15"/>
        </w:numPr>
        <w:spacing w:before="360" w:after="60"/>
        <w:ind w:left="0" w:firstLine="0"/>
        <w:contextualSpacing w:val="0"/>
        <w:rPr>
          <w:rFonts w:cs="Times New Roman"/>
          <w:szCs w:val="24"/>
        </w:rPr>
      </w:pPr>
      <w:r w:rsidRPr="00A4482B">
        <w:rPr>
          <w:rFonts w:cs="Times New Roman"/>
          <w:b/>
          <w:szCs w:val="24"/>
        </w:rPr>
        <w:t>Техническое решение оснащения жилых и нежилых помещений в многоквартирном доме средствами измерений, оборудованием и нематериальными активами на основе промышленных интерфейсов Ethernet, FTTB и (или) GPON</w:t>
      </w:r>
      <w:r w:rsidRPr="00BF5E97"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5954572" cy="1517596"/>
            <wp:effectExtent l="19050" t="0" r="8078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572" cy="1517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482B">
        <w:rPr>
          <w:rFonts w:cs="Times New Roman"/>
          <w:szCs w:val="24"/>
        </w:rPr>
        <w:t xml:space="preserve">Рисунок № 1 Организация каналов (линий) связи на базе интерфейсов Ethernet, </w:t>
      </w:r>
      <w:r w:rsidRPr="00A4482B">
        <w:rPr>
          <w:rFonts w:cs="Times New Roman"/>
          <w:bCs/>
          <w:szCs w:val="24"/>
          <w:shd w:val="clear" w:color="auto" w:fill="FFFFFF"/>
        </w:rPr>
        <w:t>FTTB</w:t>
      </w:r>
      <w:r w:rsidRPr="00A4482B">
        <w:rPr>
          <w:rFonts w:cs="Times New Roman"/>
          <w:szCs w:val="24"/>
          <w:shd w:val="clear" w:color="auto" w:fill="FFFFFF"/>
        </w:rPr>
        <w:t xml:space="preserve"> или</w:t>
      </w:r>
      <w:r w:rsidRPr="00A4482B">
        <w:rPr>
          <w:rFonts w:cs="Times New Roman"/>
          <w:szCs w:val="24"/>
        </w:rPr>
        <w:t xml:space="preserve"> GPON</w:t>
      </w:r>
    </w:p>
    <w:p w:rsidR="00E64030" w:rsidRPr="008526D7" w:rsidRDefault="00E64030" w:rsidP="00E64030">
      <w:pPr>
        <w:spacing w:after="6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lastRenderedPageBreak/>
        <w:t xml:space="preserve">Жилые и нежилые помещения в многоквартирном доме должны быть оснащены средствами измерений, иным оборудованием и нематериальными активами, соответствующими требованиям минимального набора функций, утвержденным </w:t>
      </w:r>
      <w:r w:rsidRPr="008526D7">
        <w:rPr>
          <w:rFonts w:eastAsia="Times New Roman" w:cs="Times New Roman"/>
          <w:szCs w:val="24"/>
        </w:rPr>
        <w:t xml:space="preserve">Постановлением </w:t>
      </w:r>
      <w:r w:rsidRPr="008526D7">
        <w:rPr>
          <w:rFonts w:cs="Times New Roman"/>
          <w:szCs w:val="24"/>
        </w:rPr>
        <w:t>№ 890, формирующими ИИК (нижний уровень).</w:t>
      </w:r>
    </w:p>
    <w:p w:rsidR="00E64030" w:rsidRPr="008526D7" w:rsidRDefault="00E64030" w:rsidP="00E64030">
      <w:pPr>
        <w:spacing w:after="6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 xml:space="preserve">Все приборы учёта в составе ИИК (нижний уровень) должны быть оснащены универсальными </w:t>
      </w:r>
      <w:r w:rsidRPr="008526D7">
        <w:rPr>
          <w:rFonts w:cs="Times New Roman"/>
          <w:szCs w:val="24"/>
          <w:shd w:val="clear" w:color="auto" w:fill="FFFFFF"/>
        </w:rPr>
        <w:t>модулями информационного обмена интерфейсов</w:t>
      </w:r>
      <w:r w:rsidRPr="008526D7">
        <w:rPr>
          <w:rFonts w:cs="Times New Roman"/>
          <w:szCs w:val="24"/>
        </w:rPr>
        <w:t xml:space="preserve">Ethernet, </w:t>
      </w:r>
      <w:r w:rsidRPr="008526D7">
        <w:rPr>
          <w:rFonts w:cs="Times New Roman"/>
          <w:bCs/>
          <w:szCs w:val="24"/>
          <w:shd w:val="clear" w:color="auto" w:fill="FFFFFF"/>
        </w:rPr>
        <w:t>FTTB</w:t>
      </w:r>
      <w:r w:rsidRPr="008526D7">
        <w:rPr>
          <w:rFonts w:cs="Times New Roman"/>
          <w:szCs w:val="24"/>
          <w:shd w:val="clear" w:color="auto" w:fill="FFFFFF"/>
        </w:rPr>
        <w:t xml:space="preserve"> (FiberToTheBuilding) или</w:t>
      </w:r>
      <w:r w:rsidRPr="008526D7">
        <w:rPr>
          <w:rFonts w:cs="Times New Roman"/>
          <w:szCs w:val="24"/>
        </w:rPr>
        <w:t xml:space="preserve"> GPON (</w:t>
      </w:r>
      <w:r w:rsidRPr="008526D7">
        <w:rPr>
          <w:rFonts w:cs="Times New Roman"/>
          <w:szCs w:val="24"/>
          <w:shd w:val="clear" w:color="auto" w:fill="FFFFFF"/>
        </w:rPr>
        <w:t>Gigabit</w:t>
      </w:r>
      <w:r w:rsidRPr="008526D7">
        <w:rPr>
          <w:rFonts w:cs="Times New Roman"/>
          <w:iCs/>
          <w:szCs w:val="24"/>
          <w:shd w:val="clear" w:color="auto" w:fill="FFFFFF"/>
        </w:rPr>
        <w:t>Passive</w:t>
      </w:r>
      <w:r w:rsidRPr="008526D7">
        <w:rPr>
          <w:rFonts w:cs="Times New Roman"/>
          <w:iCs/>
          <w:szCs w:val="24"/>
          <w:shd w:val="clear" w:color="auto" w:fill="FFFFFF"/>
          <w:lang w:val="en-US"/>
        </w:rPr>
        <w:t>O</w:t>
      </w:r>
      <w:r w:rsidRPr="008526D7">
        <w:rPr>
          <w:rFonts w:cs="Times New Roman"/>
          <w:iCs/>
          <w:szCs w:val="24"/>
          <w:shd w:val="clear" w:color="auto" w:fill="FFFFFF"/>
        </w:rPr>
        <w:t>ptical</w:t>
      </w:r>
      <w:r w:rsidRPr="008526D7">
        <w:rPr>
          <w:rFonts w:cs="Times New Roman"/>
          <w:iCs/>
          <w:szCs w:val="24"/>
          <w:shd w:val="clear" w:color="auto" w:fill="FFFFFF"/>
          <w:lang w:val="en-US"/>
        </w:rPr>
        <w:t>N</w:t>
      </w:r>
      <w:r w:rsidRPr="008526D7">
        <w:rPr>
          <w:rFonts w:cs="Times New Roman"/>
          <w:iCs/>
          <w:szCs w:val="24"/>
          <w:shd w:val="clear" w:color="auto" w:fill="FFFFFF"/>
        </w:rPr>
        <w:t>etwork)</w:t>
      </w:r>
      <w:r w:rsidRPr="008526D7">
        <w:rPr>
          <w:rFonts w:cs="Times New Roman"/>
          <w:szCs w:val="24"/>
        </w:rPr>
        <w:t>, обеспечивающими гарантированный прием, обработку и передачу измерительной информации, учётных данных, управляющих сигналов (команд), а также сигналов оповещения о наступлении штатных и срочных событий на терминал (кросс), формирующий ИВКЭ (средний уровень).</w:t>
      </w:r>
    </w:p>
    <w:p w:rsidR="00E64030" w:rsidRPr="008526D7" w:rsidRDefault="00E64030" w:rsidP="00E64030">
      <w:pPr>
        <w:spacing w:after="6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 xml:space="preserve">Обмен измерительной информацией, учётными данными, управляющими сигналами (командами), сигналами оповещения о наступлении штатных и срочных событий между ИИК (нижний уровень) и ИВКЭ (средний уровень) системы осуществляется по одному из организованных каналов (линий) связи с использованием технологий Ethernet, </w:t>
      </w:r>
      <w:r w:rsidRPr="008526D7">
        <w:rPr>
          <w:rFonts w:cs="Times New Roman"/>
          <w:bCs/>
          <w:szCs w:val="24"/>
          <w:shd w:val="clear" w:color="auto" w:fill="FFFFFF"/>
        </w:rPr>
        <w:t>FTTB</w:t>
      </w:r>
      <w:r w:rsidRPr="008526D7">
        <w:rPr>
          <w:rFonts w:cs="Times New Roman"/>
          <w:szCs w:val="24"/>
          <w:shd w:val="clear" w:color="auto" w:fill="FFFFFF"/>
        </w:rPr>
        <w:t xml:space="preserve"> или</w:t>
      </w:r>
      <w:r w:rsidRPr="008526D7">
        <w:rPr>
          <w:rFonts w:cs="Times New Roman"/>
          <w:szCs w:val="24"/>
        </w:rPr>
        <w:t xml:space="preserve"> GPON.</w:t>
      </w:r>
    </w:p>
    <w:p w:rsidR="00E64030" w:rsidRPr="008526D7" w:rsidRDefault="00E64030" w:rsidP="00E64030">
      <w:pPr>
        <w:spacing w:after="6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 xml:space="preserve">В качестве канала (линии) связи промышленного интерфейса Ethernet или </w:t>
      </w:r>
      <w:r w:rsidRPr="008526D7">
        <w:rPr>
          <w:rFonts w:cs="Times New Roman"/>
          <w:bCs/>
          <w:szCs w:val="24"/>
          <w:shd w:val="clear" w:color="auto" w:fill="FFFFFF"/>
        </w:rPr>
        <w:t>FTTB</w:t>
      </w:r>
      <w:r w:rsidRPr="008526D7">
        <w:rPr>
          <w:rFonts w:cs="Times New Roman"/>
          <w:szCs w:val="24"/>
        </w:rPr>
        <w:t xml:space="preserve"> между приборами учёта в составе ИИК (нижний уровень) и терминалом (кроссом) в составе ИВКЭ (средний уровень) должна быть проложена внутридомовая </w:t>
      </w:r>
      <w:r w:rsidRPr="008526D7">
        <w:rPr>
          <w:rFonts w:eastAsia="Times New Roman" w:cs="Times New Roman"/>
          <w:szCs w:val="24"/>
          <w:lang w:eastAsia="ru-RU"/>
        </w:rPr>
        <w:t xml:space="preserve">экранированная кабельная сеть </w:t>
      </w:r>
      <w:r w:rsidRPr="008526D7">
        <w:rPr>
          <w:rFonts w:cs="Times New Roman"/>
          <w:szCs w:val="24"/>
          <w:shd w:val="clear" w:color="auto" w:fill="FFFFFF"/>
        </w:rPr>
        <w:t>доступа</w:t>
      </w:r>
      <w:r w:rsidRPr="008526D7">
        <w:rPr>
          <w:rFonts w:cs="Times New Roman"/>
          <w:szCs w:val="24"/>
        </w:rPr>
        <w:t xml:space="preserve"> промышленного интерфейса Ethernet или </w:t>
      </w:r>
      <w:r w:rsidRPr="008526D7">
        <w:rPr>
          <w:rFonts w:cs="Times New Roman"/>
          <w:bCs/>
          <w:szCs w:val="24"/>
          <w:shd w:val="clear" w:color="auto" w:fill="FFFFFF"/>
        </w:rPr>
        <w:t xml:space="preserve">FTTB (общая </w:t>
      </w:r>
      <w:r w:rsidRPr="008526D7">
        <w:rPr>
          <w:rFonts w:cs="Times New Roman"/>
          <w:szCs w:val="24"/>
        </w:rPr>
        <w:t>проводная шина медная витая пара)</w:t>
      </w:r>
      <w:r w:rsidRPr="008526D7">
        <w:rPr>
          <w:rFonts w:cs="Times New Roman"/>
          <w:szCs w:val="24"/>
          <w:shd w:val="clear" w:color="auto" w:fill="FFFFFF"/>
        </w:rPr>
        <w:t xml:space="preserve"> по которой осуществляется прием, обработка и передача</w:t>
      </w:r>
      <w:r w:rsidRPr="008526D7">
        <w:rPr>
          <w:rFonts w:cs="Times New Roman"/>
          <w:szCs w:val="24"/>
        </w:rPr>
        <w:t xml:space="preserve"> унифицированных дискретных сигналов с использованием промышленного интерфейса Ethernet или </w:t>
      </w:r>
      <w:r w:rsidRPr="008526D7">
        <w:rPr>
          <w:rFonts w:cs="Times New Roman"/>
          <w:bCs/>
          <w:szCs w:val="24"/>
          <w:shd w:val="clear" w:color="auto" w:fill="FFFFFF"/>
        </w:rPr>
        <w:t>FTTB</w:t>
      </w:r>
      <w:r w:rsidRPr="008526D7">
        <w:rPr>
          <w:rFonts w:cs="Times New Roman"/>
          <w:szCs w:val="24"/>
        </w:rPr>
        <w:t xml:space="preserve"> и спецификаций сетевых протоколов </w:t>
      </w:r>
      <w:r w:rsidRPr="008526D7">
        <w:rPr>
          <w:rFonts w:cs="Times New Roman"/>
          <w:szCs w:val="24"/>
          <w:shd w:val="clear" w:color="auto" w:fill="FFFFFF"/>
        </w:rPr>
        <w:t>CWMP (TR-069)</w:t>
      </w:r>
      <w:r w:rsidRPr="008526D7">
        <w:rPr>
          <w:rFonts w:cs="Times New Roman"/>
          <w:szCs w:val="24"/>
        </w:rPr>
        <w:t>.</w:t>
      </w:r>
    </w:p>
    <w:p w:rsidR="00E64030" w:rsidRPr="008526D7" w:rsidRDefault="00E64030" w:rsidP="00E64030">
      <w:pPr>
        <w:spacing w:after="6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 xml:space="preserve">В качестве канала (линии) связи промышленного интерфейса GPON между приборами учёта в составе ИИК (нижний уровень) и терминалом (кроссом) в составе ИВКЭ (средний уровень) должна быть проложена внутридомовая </w:t>
      </w:r>
      <w:r w:rsidRPr="008526D7">
        <w:rPr>
          <w:rFonts w:eastAsia="Times New Roman" w:cs="Times New Roman"/>
          <w:szCs w:val="24"/>
          <w:lang w:eastAsia="ru-RU"/>
        </w:rPr>
        <w:t xml:space="preserve">оптоволоконная кабельная сеть </w:t>
      </w:r>
      <w:r w:rsidRPr="008526D7">
        <w:rPr>
          <w:rFonts w:cs="Times New Roman"/>
          <w:szCs w:val="24"/>
          <w:shd w:val="clear" w:color="auto" w:fill="FFFFFF"/>
        </w:rPr>
        <w:t>доступа</w:t>
      </w:r>
      <w:r w:rsidRPr="008526D7">
        <w:rPr>
          <w:rFonts w:cs="Times New Roman"/>
          <w:szCs w:val="24"/>
        </w:rPr>
        <w:t xml:space="preserve"> промышленного интерфейса GPON, </w:t>
      </w:r>
      <w:r w:rsidRPr="008526D7">
        <w:rPr>
          <w:rFonts w:cs="Times New Roman"/>
          <w:szCs w:val="24"/>
          <w:shd w:val="clear" w:color="auto" w:fill="FFFFFF"/>
        </w:rPr>
        <w:t>по которой осуществляется приема-передача</w:t>
      </w:r>
      <w:r w:rsidRPr="008526D7">
        <w:rPr>
          <w:rFonts w:cs="Times New Roman"/>
          <w:szCs w:val="24"/>
        </w:rPr>
        <w:t xml:space="preserve"> унифицированных дискретных сигналов с использованием технологии GPON и спецификации сетевых </w:t>
      </w:r>
      <w:r w:rsidRPr="008526D7">
        <w:rPr>
          <w:rFonts w:cs="Times New Roman"/>
          <w:szCs w:val="24"/>
          <w:shd w:val="clear" w:color="auto" w:fill="FFFFFF"/>
        </w:rPr>
        <w:t>протоколов OMCI (TR-069)</w:t>
      </w:r>
      <w:r w:rsidRPr="008526D7">
        <w:rPr>
          <w:rFonts w:cs="Times New Roman"/>
          <w:szCs w:val="24"/>
        </w:rPr>
        <w:t>.</w:t>
      </w:r>
    </w:p>
    <w:p w:rsidR="00E64030" w:rsidRPr="008526D7" w:rsidRDefault="00E64030" w:rsidP="00E64030">
      <w:pPr>
        <w:spacing w:after="6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 xml:space="preserve">Терминалы (кроссы) в составе ИВКЭ (средний уровень) должны быть оснащены на входе универсальными приема-передатчиками промышленного интерфейса Ethernet, </w:t>
      </w:r>
      <w:r w:rsidRPr="008526D7">
        <w:rPr>
          <w:rFonts w:cs="Times New Roman"/>
          <w:bCs/>
          <w:szCs w:val="24"/>
          <w:shd w:val="clear" w:color="auto" w:fill="FFFFFF"/>
        </w:rPr>
        <w:t>FTTB</w:t>
      </w:r>
      <w:r w:rsidRPr="008526D7">
        <w:rPr>
          <w:rFonts w:cs="Times New Roman"/>
          <w:szCs w:val="24"/>
          <w:shd w:val="clear" w:color="auto" w:fill="FFFFFF"/>
        </w:rPr>
        <w:t xml:space="preserve"> или</w:t>
      </w:r>
      <w:r w:rsidRPr="008526D7">
        <w:rPr>
          <w:rFonts w:cs="Times New Roman"/>
          <w:szCs w:val="24"/>
        </w:rPr>
        <w:t xml:space="preserve"> GPON, а на выходе подсоединены к порту коммутатора, поддерживающими стандарты GPRS, </w:t>
      </w:r>
      <w:r w:rsidRPr="008526D7">
        <w:rPr>
          <w:rFonts w:cs="Times New Roman"/>
          <w:szCs w:val="24"/>
          <w:lang w:val="en-US"/>
        </w:rPr>
        <w:t>EDGE</w:t>
      </w:r>
      <w:r w:rsidRPr="008526D7">
        <w:rPr>
          <w:rFonts w:cs="Times New Roman"/>
          <w:szCs w:val="24"/>
        </w:rPr>
        <w:t xml:space="preserve">, </w:t>
      </w:r>
      <w:r w:rsidRPr="008526D7">
        <w:rPr>
          <w:rFonts w:cs="Times New Roman"/>
          <w:szCs w:val="24"/>
          <w:lang w:val="en-US"/>
        </w:rPr>
        <w:t>LTE</w:t>
      </w:r>
      <w:r w:rsidR="00055F8D">
        <w:rPr>
          <w:rFonts w:cs="Times New Roman"/>
          <w:szCs w:val="24"/>
        </w:rPr>
        <w:t xml:space="preserve">, </w:t>
      </w:r>
      <w:r w:rsidRPr="008526D7">
        <w:rPr>
          <w:rFonts w:cs="Times New Roman"/>
          <w:szCs w:val="24"/>
          <w:lang w:val="en-US"/>
        </w:rPr>
        <w:t>NB</w:t>
      </w:r>
      <w:r w:rsidRPr="008526D7">
        <w:rPr>
          <w:rFonts w:cs="Times New Roman"/>
          <w:szCs w:val="24"/>
        </w:rPr>
        <w:t>-</w:t>
      </w:r>
      <w:r w:rsidRPr="008526D7">
        <w:rPr>
          <w:rFonts w:cs="Times New Roman"/>
          <w:szCs w:val="24"/>
          <w:lang w:val="en-US"/>
        </w:rPr>
        <w:t>IoT</w:t>
      </w:r>
      <w:r w:rsidR="00055F8D">
        <w:rPr>
          <w:rFonts w:cs="Times New Roman"/>
          <w:szCs w:val="24"/>
        </w:rPr>
        <w:t xml:space="preserve"> и </w:t>
      </w:r>
      <w:r w:rsidR="00055F8D">
        <w:rPr>
          <w:rFonts w:cs="Times New Roman"/>
          <w:szCs w:val="24"/>
          <w:lang w:val="en-US"/>
        </w:rPr>
        <w:t>LPWAN</w:t>
      </w:r>
      <w:r w:rsidRPr="008526D7">
        <w:rPr>
          <w:rFonts w:cs="Times New Roman"/>
          <w:szCs w:val="24"/>
        </w:rPr>
        <w:t>, обеспечивающими прием, обработку и передачу измерительной информации, учётных данных, управляющих сигналов (команд) и сигналов оповещения о наступлении штатных и срочных событий на ЦСОД (ИСУЭ), формирующий ИВК ВУ (верхний уровень) и обратно.</w:t>
      </w:r>
    </w:p>
    <w:p w:rsidR="00E64030" w:rsidRPr="008526D7" w:rsidRDefault="00E64030" w:rsidP="00E64030">
      <w:pPr>
        <w:spacing w:after="6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>Между УСПД (шлюзы) в составе ИВКЭ (средний уровень) и ЦСОД (ИСУЭ) в составе ИВК ВУ (верхний уровень) должна быть организована беспроводная</w:t>
      </w:r>
      <w:r w:rsidRPr="008526D7">
        <w:rPr>
          <w:rFonts w:eastAsia="Times New Roman" w:cs="Times New Roman"/>
          <w:szCs w:val="24"/>
          <w:lang w:eastAsia="ru-RU"/>
        </w:rPr>
        <w:t xml:space="preserve"> сеть с использованием технологии </w:t>
      </w:r>
      <w:r w:rsidRPr="008526D7">
        <w:rPr>
          <w:rFonts w:cs="Times New Roman"/>
          <w:szCs w:val="24"/>
          <w:lang w:val="en-US"/>
        </w:rPr>
        <w:t>GSM</w:t>
      </w:r>
      <w:r w:rsidRPr="008526D7">
        <w:rPr>
          <w:rFonts w:cs="Times New Roman"/>
          <w:szCs w:val="24"/>
        </w:rPr>
        <w:t xml:space="preserve"> стандартов GPRS, </w:t>
      </w:r>
      <w:r w:rsidRPr="008526D7">
        <w:rPr>
          <w:rFonts w:cs="Times New Roman"/>
          <w:szCs w:val="24"/>
          <w:lang w:val="en-US"/>
        </w:rPr>
        <w:t>EDGE</w:t>
      </w:r>
      <w:r w:rsidRPr="008526D7">
        <w:rPr>
          <w:rFonts w:cs="Times New Roman"/>
          <w:szCs w:val="24"/>
        </w:rPr>
        <w:t xml:space="preserve">, </w:t>
      </w:r>
      <w:r w:rsidRPr="008526D7">
        <w:rPr>
          <w:rFonts w:cs="Times New Roman"/>
          <w:szCs w:val="24"/>
          <w:lang w:val="en-US"/>
        </w:rPr>
        <w:t>LTE</w:t>
      </w:r>
      <w:r w:rsidR="00055F8D">
        <w:rPr>
          <w:rFonts w:cs="Times New Roman"/>
          <w:szCs w:val="24"/>
        </w:rPr>
        <w:t>,</w:t>
      </w:r>
      <w:r w:rsidRPr="008526D7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  <w:lang w:val="en-US"/>
        </w:rPr>
        <w:t>NB</w:t>
      </w:r>
      <w:r w:rsidRPr="008526D7">
        <w:rPr>
          <w:rFonts w:cs="Times New Roman"/>
          <w:szCs w:val="24"/>
        </w:rPr>
        <w:t>-</w:t>
      </w:r>
      <w:r w:rsidRPr="008526D7">
        <w:rPr>
          <w:rFonts w:cs="Times New Roman"/>
          <w:szCs w:val="24"/>
          <w:lang w:val="en-US"/>
        </w:rPr>
        <w:t>IoT</w:t>
      </w:r>
      <w:r w:rsidR="00055F8D" w:rsidRPr="00055F8D">
        <w:rPr>
          <w:rFonts w:cs="Times New Roman"/>
          <w:szCs w:val="24"/>
        </w:rPr>
        <w:t xml:space="preserve"> </w:t>
      </w:r>
      <w:r w:rsidR="00055F8D">
        <w:rPr>
          <w:rFonts w:cs="Times New Roman"/>
          <w:szCs w:val="24"/>
        </w:rPr>
        <w:t xml:space="preserve">и </w:t>
      </w:r>
      <w:r w:rsidR="00055F8D">
        <w:rPr>
          <w:rFonts w:cs="Times New Roman"/>
          <w:szCs w:val="24"/>
          <w:lang w:val="en-US"/>
        </w:rPr>
        <w:t>LPWAN</w:t>
      </w:r>
      <w:r w:rsidRPr="008526D7">
        <w:rPr>
          <w:rFonts w:cs="Times New Roman"/>
          <w:szCs w:val="24"/>
        </w:rPr>
        <w:t>.</w:t>
      </w:r>
    </w:p>
    <w:p w:rsidR="00641CC9" w:rsidRPr="000C6387" w:rsidRDefault="00641CC9" w:rsidP="00641CC9">
      <w:pPr>
        <w:pStyle w:val="a4"/>
        <w:numPr>
          <w:ilvl w:val="0"/>
          <w:numId w:val="15"/>
        </w:numPr>
        <w:tabs>
          <w:tab w:val="left" w:pos="993"/>
        </w:tabs>
        <w:spacing w:before="360" w:after="60"/>
        <w:ind w:left="0" w:firstLine="567"/>
        <w:contextualSpacing w:val="0"/>
        <w:rPr>
          <w:b/>
        </w:rPr>
      </w:pPr>
      <w:r w:rsidRPr="000C6387">
        <w:rPr>
          <w:b/>
        </w:rPr>
        <w:t>Прочие условия</w:t>
      </w:r>
    </w:p>
    <w:p w:rsidR="00641CC9" w:rsidRPr="00FF3D8F" w:rsidRDefault="00641CC9" w:rsidP="00641CC9">
      <w:pPr>
        <w:pStyle w:val="a4"/>
        <w:numPr>
          <w:ilvl w:val="1"/>
          <w:numId w:val="15"/>
        </w:numPr>
        <w:tabs>
          <w:tab w:val="left" w:pos="993"/>
        </w:tabs>
        <w:spacing w:before="120" w:after="120"/>
        <w:ind w:left="0" w:firstLine="567"/>
        <w:rPr>
          <w:b/>
        </w:rPr>
      </w:pPr>
      <w:r>
        <w:t>Проектная документация на многоквартирный дом должна учитывать данные технические требования гарантирующего поставщика.</w:t>
      </w:r>
    </w:p>
    <w:p w:rsidR="00641CC9" w:rsidRPr="00996F84" w:rsidRDefault="00641CC9" w:rsidP="00641CC9">
      <w:pPr>
        <w:pStyle w:val="a4"/>
        <w:numPr>
          <w:ilvl w:val="1"/>
          <w:numId w:val="15"/>
        </w:numPr>
        <w:tabs>
          <w:tab w:val="left" w:pos="993"/>
        </w:tabs>
        <w:spacing w:before="120" w:after="120"/>
        <w:ind w:left="0" w:firstLine="567"/>
        <w:rPr>
          <w:b/>
        </w:rPr>
      </w:pPr>
      <w:r>
        <w:t xml:space="preserve">Раздел проектной документации должен содержать </w:t>
      </w:r>
      <w:r w:rsidRPr="000223DA">
        <w:t>инженерно-технические решения, технические и функциональные требования к приборами учёта (измерительным комплексам), устройствами и оборудованием сбора и передачи данных, системами внутренней связи (устройствами, каналами, линиями и т.п.), обеспечивающие массовый сбор и передачу измерительной информации и учётных данных, а также возможность подсоединения (интегрирования) приборов учёта (измерительных комплексов) в интеллектуальную систему учёта электрической энергии (мощности) в соответствии с нормами, правилами и требованиями законодательства Российской Федерации об электроэнергетике, обеспечении единства измерений, о техническом регулировании и</w:t>
      </w:r>
      <w:r>
        <w:t xml:space="preserve"> градостроительной деятельности</w:t>
      </w:r>
      <w:r w:rsidRPr="000C6387">
        <w:t>.</w:t>
      </w:r>
    </w:p>
    <w:p w:rsidR="00641CC9" w:rsidRDefault="00641CC9" w:rsidP="00641CC9">
      <w:pPr>
        <w:pStyle w:val="a4"/>
        <w:numPr>
          <w:ilvl w:val="1"/>
          <w:numId w:val="15"/>
        </w:numPr>
        <w:tabs>
          <w:tab w:val="left" w:pos="993"/>
        </w:tabs>
        <w:spacing w:before="120" w:after="120"/>
        <w:ind w:left="0" w:firstLine="567"/>
      </w:pPr>
      <w:r>
        <w:t>Застройщик вправе</w:t>
      </w:r>
      <w:r w:rsidRPr="00D43EBA">
        <w:t xml:space="preserve"> согласовать выбранные им инженерно-технические решения с гарантирующим поставщиком, включая приборы учета, измерительные трансформаторы, систему </w:t>
      </w:r>
      <w:r w:rsidRPr="00D43EBA">
        <w:lastRenderedPageBreak/>
        <w:t xml:space="preserve">внутренней связи, которые будут использованы им при разработке проектной документации и оснащении многоквартирного </w:t>
      </w:r>
      <w:r>
        <w:t>дома</w:t>
      </w:r>
      <w:r w:rsidRPr="000C6387">
        <w:t>.</w:t>
      </w:r>
    </w:p>
    <w:p w:rsidR="00641CC9" w:rsidRPr="000C6387" w:rsidRDefault="00641CC9" w:rsidP="00641CC9">
      <w:pPr>
        <w:pStyle w:val="a4"/>
        <w:numPr>
          <w:ilvl w:val="1"/>
          <w:numId w:val="15"/>
        </w:numPr>
        <w:tabs>
          <w:tab w:val="left" w:pos="993"/>
        </w:tabs>
        <w:spacing w:before="120" w:after="120"/>
        <w:ind w:left="0" w:firstLine="567"/>
      </w:pPr>
      <w:r>
        <w:t>Застройщик вправе</w:t>
      </w:r>
      <w:r w:rsidRPr="00D43EBA">
        <w:t xml:space="preserve"> обратиться к гарантирующему поставщику с запросом о подтверждении соответствия разработанной проектной документации техническим требованиям.</w:t>
      </w:r>
    </w:p>
    <w:p w:rsidR="00641CC9" w:rsidRDefault="00641CC9" w:rsidP="00641CC9">
      <w:pPr>
        <w:pStyle w:val="a4"/>
        <w:numPr>
          <w:ilvl w:val="2"/>
          <w:numId w:val="15"/>
        </w:numPr>
        <w:tabs>
          <w:tab w:val="left" w:pos="993"/>
          <w:tab w:val="left" w:pos="1418"/>
        </w:tabs>
        <w:spacing w:before="120" w:after="120"/>
        <w:ind w:left="0" w:firstLine="567"/>
      </w:pPr>
      <w:r w:rsidRPr="000C6387">
        <w:t xml:space="preserve">Проектную документацию </w:t>
      </w:r>
      <w:r>
        <w:t xml:space="preserve">требуется </w:t>
      </w:r>
      <w:r w:rsidRPr="000C6387">
        <w:t>предоставить на согласование на бумажном и электронном носителях.</w:t>
      </w:r>
    </w:p>
    <w:p w:rsidR="00641CC9" w:rsidRPr="000C6387" w:rsidRDefault="00641CC9" w:rsidP="00641CC9">
      <w:pPr>
        <w:pStyle w:val="a4"/>
        <w:numPr>
          <w:ilvl w:val="2"/>
          <w:numId w:val="15"/>
        </w:numPr>
        <w:tabs>
          <w:tab w:val="left" w:pos="993"/>
          <w:tab w:val="left" w:pos="1418"/>
        </w:tabs>
        <w:spacing w:before="120" w:after="120"/>
        <w:ind w:left="0" w:firstLine="567"/>
      </w:pPr>
      <w:r w:rsidRPr="00E8191C">
        <w:t xml:space="preserve">Наличие согласования </w:t>
      </w:r>
      <w:r>
        <w:t>инженерно-</w:t>
      </w:r>
      <w:r w:rsidRPr="00E8191C">
        <w:t>технического решения</w:t>
      </w:r>
      <w:r>
        <w:t xml:space="preserve"> и проектной документации</w:t>
      </w:r>
      <w:r w:rsidRPr="00E8191C">
        <w:t xml:space="preserve"> со стороны гарантирующего поставщика не освобождает застройщика от обязанности обеспечить фактическое функционирование данной системы на объекте и не является основанием для гарантированной приёмки системы.</w:t>
      </w:r>
    </w:p>
    <w:p w:rsidR="00641CC9" w:rsidRDefault="00641CC9" w:rsidP="00641CC9">
      <w:pPr>
        <w:pStyle w:val="a4"/>
        <w:numPr>
          <w:ilvl w:val="1"/>
          <w:numId w:val="15"/>
        </w:numPr>
        <w:tabs>
          <w:tab w:val="left" w:pos="993"/>
        </w:tabs>
        <w:spacing w:before="120" w:after="120"/>
        <w:ind w:left="0" w:firstLine="567"/>
      </w:pPr>
      <w:r w:rsidRPr="00D43EBA">
        <w:t>После завершения работ по строительству многоквартирного дома застройщик направляет гарантирующему поставщику уведомление о необходимости введения приборов учета электрической энергии в эксплуатацию</w:t>
      </w:r>
      <w:r>
        <w:t>.</w:t>
      </w:r>
    </w:p>
    <w:p w:rsidR="00641CC9" w:rsidRDefault="00641CC9" w:rsidP="00641CC9">
      <w:pPr>
        <w:pStyle w:val="a4"/>
        <w:numPr>
          <w:ilvl w:val="2"/>
          <w:numId w:val="15"/>
        </w:numPr>
        <w:tabs>
          <w:tab w:val="left" w:pos="993"/>
        </w:tabs>
        <w:spacing w:before="120" w:after="120"/>
        <w:ind w:left="0" w:firstLine="567"/>
      </w:pPr>
      <w:r>
        <w:t>Допуск в эксплуатацию индивидуальных, общих (квартирных) приборов учета электрической энергии, установленных застройщиком в многоквартирном доме, осуществляется гарантирующим поставщиком после подписания сетевой организацией акта об осуществлении технологического присоединения многоквартирного дома с применением постоянной схемы электроснабжения.</w:t>
      </w:r>
    </w:p>
    <w:p w:rsidR="00641CC9" w:rsidRDefault="00641CC9" w:rsidP="00641CC9">
      <w:pPr>
        <w:pStyle w:val="a4"/>
        <w:numPr>
          <w:ilvl w:val="2"/>
          <w:numId w:val="15"/>
        </w:numPr>
        <w:tabs>
          <w:tab w:val="left" w:pos="993"/>
        </w:tabs>
        <w:spacing w:before="120" w:after="120"/>
        <w:ind w:left="0" w:firstLine="567"/>
      </w:pPr>
      <w:r>
        <w:t>Индивидуальные (общие</w:t>
      </w:r>
      <w:r w:rsidRPr="00ED48DE">
        <w:t xml:space="preserve"> для </w:t>
      </w:r>
      <w:r>
        <w:t>коммунальной квартиры) приборы</w:t>
      </w:r>
      <w:r w:rsidRPr="00ED48DE">
        <w:t xml:space="preserve"> учета электрической энергии в жилых и нежилых помещениях мног</w:t>
      </w:r>
      <w:r>
        <w:t>оквартирного дома, коллективные (общедомовые) приборы учета, измерительные трансформаторы</w:t>
      </w:r>
      <w:r w:rsidRPr="00ED48DE">
        <w:t xml:space="preserve"> (при необходимости их установки вместе </w:t>
      </w:r>
      <w:r>
        <w:t xml:space="preserve">с </w:t>
      </w:r>
      <w:r w:rsidRPr="00ED48DE">
        <w:t>коллективными (общедомовыми) пр</w:t>
      </w:r>
      <w:r>
        <w:t>иборами учета), а также система</w:t>
      </w:r>
      <w:r w:rsidRPr="00ED48DE">
        <w:t xml:space="preserve"> внутренней связи </w:t>
      </w:r>
      <w:r>
        <w:t>(устройства, каналы, линии), предназначенная</w:t>
      </w:r>
      <w:r w:rsidRPr="00ED48DE">
        <w:t xml:space="preserve"> для сбора и передачи данных с указанных приборов учета</w:t>
      </w:r>
      <w:r w:rsidRPr="00CA6C5C">
        <w:t>должны быть допущены в эксплуатацию, гарантирующему поставщик</w:t>
      </w:r>
      <w:r>
        <w:t>у до введения застройщиком</w:t>
      </w:r>
      <w:r w:rsidRPr="00CA6C5C">
        <w:t xml:space="preserve"> многоквартирного дома в эксплуатацию</w:t>
      </w:r>
      <w:r w:rsidRPr="000C6387">
        <w:t>.</w:t>
      </w:r>
    </w:p>
    <w:p w:rsidR="00641CC9" w:rsidRDefault="00641CC9" w:rsidP="00641CC9">
      <w:pPr>
        <w:pStyle w:val="a4"/>
        <w:numPr>
          <w:ilvl w:val="2"/>
          <w:numId w:val="15"/>
        </w:numPr>
        <w:tabs>
          <w:tab w:val="left" w:pos="993"/>
        </w:tabs>
        <w:spacing w:before="120" w:after="120"/>
        <w:ind w:left="0" w:firstLine="567"/>
      </w:pPr>
      <w:r w:rsidRPr="00CA6C5C">
        <w:t>Процедура установки и допуска прибора учета в эксплуатацию заканчивается составлением акта допуска прибора учета в эксплуатацию, на основании формы, предусмотренной Приложением № 16 к Правилам технологического присоединения</w:t>
      </w:r>
      <w:r>
        <w:t>.</w:t>
      </w:r>
    </w:p>
    <w:p w:rsidR="00641CC9" w:rsidRDefault="00641CC9" w:rsidP="00641CC9">
      <w:pPr>
        <w:pStyle w:val="a4"/>
        <w:numPr>
          <w:ilvl w:val="1"/>
          <w:numId w:val="15"/>
        </w:numPr>
        <w:tabs>
          <w:tab w:val="left" w:pos="993"/>
        </w:tabs>
        <w:spacing w:before="120" w:after="120"/>
        <w:ind w:left="0" w:firstLine="567"/>
      </w:pPr>
      <w:r>
        <w:t>Индивидуальные, общие (квартирные) и коллективные (общедомовые) приборы учета электрической энергии (измерительные трансформаторы)должны быть переданы застройщиком в эксплуатацию гарантирующему поставщику, в зоне деятельности которого расположен многоквартирный дом, до введения такого многоквартирного дома в эксплуатацию.</w:t>
      </w:r>
    </w:p>
    <w:p w:rsidR="00641CC9" w:rsidRDefault="00641CC9" w:rsidP="00641CC9">
      <w:pPr>
        <w:pStyle w:val="a4"/>
        <w:numPr>
          <w:ilvl w:val="2"/>
          <w:numId w:val="15"/>
        </w:numPr>
        <w:tabs>
          <w:tab w:val="left" w:pos="993"/>
        </w:tabs>
        <w:spacing w:before="120" w:after="120"/>
        <w:ind w:left="0" w:firstLine="567"/>
      </w:pPr>
      <w:r>
        <w:t>В течение 10 рабочих дней после допуска в эксплуатацию всех индивидуальных, общих (квартирных) и коллективных (общедомовых) приборов учета электрической энергии, установленных в многоквартирном доме застройщик составляет и направляет для подписания гарантирующему поставщику подписанный со своей стороны в 2 экземплярах акт приема-передачи в эксплуатацию прибор</w:t>
      </w:r>
      <w:r w:rsidR="00E841A3">
        <w:t>ов учета по форме Приложения № 6</w:t>
      </w:r>
      <w:r>
        <w:t xml:space="preserve"> к Основным положениям функционирования розничных рынков электрической энергии.</w:t>
      </w:r>
    </w:p>
    <w:p w:rsidR="00996F84" w:rsidRPr="00E64030" w:rsidRDefault="00641CC9" w:rsidP="00641CC9">
      <w:pPr>
        <w:pStyle w:val="a4"/>
        <w:numPr>
          <w:ilvl w:val="2"/>
          <w:numId w:val="15"/>
        </w:numPr>
        <w:tabs>
          <w:tab w:val="left" w:pos="993"/>
        </w:tabs>
        <w:spacing w:before="120" w:after="120"/>
        <w:ind w:left="0" w:firstLine="567"/>
      </w:pPr>
      <w:r>
        <w:t>До момента перехода права собственности на приборы учета к собственникам помещений в многоквартирном доме, ответственность за сохранность индивидуальных, общих (квартирных), коллективных (общедомовых) приборов учета электрической энергии, измерительных трансформаторов, системы внутренней связи (устройств, каналов, линий), предназначенной для сбора и передачи данных с приборов учета, несет застройщик.</w:t>
      </w:r>
    </w:p>
    <w:sectPr w:rsidR="00996F84" w:rsidRPr="00E64030" w:rsidSect="00A448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615" w:rsidRDefault="00381615" w:rsidP="003B42BF">
      <w:pPr>
        <w:spacing w:after="0"/>
      </w:pPr>
      <w:r>
        <w:separator/>
      </w:r>
    </w:p>
  </w:endnote>
  <w:endnote w:type="continuationSeparator" w:id="1">
    <w:p w:rsidR="00381615" w:rsidRDefault="00381615" w:rsidP="003B42B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2BF" w:rsidRDefault="003B42BF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2BF" w:rsidRDefault="003B42BF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2BF" w:rsidRDefault="003B42BF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615" w:rsidRDefault="00381615" w:rsidP="003B42BF">
      <w:pPr>
        <w:spacing w:after="0"/>
      </w:pPr>
      <w:r>
        <w:separator/>
      </w:r>
    </w:p>
  </w:footnote>
  <w:footnote w:type="continuationSeparator" w:id="1">
    <w:p w:rsidR="00381615" w:rsidRDefault="00381615" w:rsidP="003B42B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2BF" w:rsidRDefault="003B42BF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2BF" w:rsidRDefault="003B42BF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2BF" w:rsidRDefault="003B42BF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60E60"/>
    <w:multiLevelType w:val="hybridMultilevel"/>
    <w:tmpl w:val="6BBA539C"/>
    <w:lvl w:ilvl="0" w:tplc="00342364">
      <w:start w:val="1"/>
      <w:numFmt w:val="decimal"/>
      <w:lvlText w:val="%1)"/>
      <w:lvlJc w:val="left"/>
      <w:pPr>
        <w:ind w:left="1287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F47C7C"/>
    <w:multiLevelType w:val="multilevel"/>
    <w:tmpl w:val="E75EA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CE0E19"/>
    <w:multiLevelType w:val="hybridMultilevel"/>
    <w:tmpl w:val="EF5C48C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2E64D77"/>
    <w:multiLevelType w:val="hybridMultilevel"/>
    <w:tmpl w:val="1DA21C36"/>
    <w:lvl w:ilvl="0" w:tplc="25AC93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9B10C28"/>
    <w:multiLevelType w:val="multilevel"/>
    <w:tmpl w:val="3B7A1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0F5EC4"/>
    <w:multiLevelType w:val="multilevel"/>
    <w:tmpl w:val="96C82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B47B99"/>
    <w:multiLevelType w:val="multilevel"/>
    <w:tmpl w:val="D14E2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42DD6A25"/>
    <w:multiLevelType w:val="hybridMultilevel"/>
    <w:tmpl w:val="B0728A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33F56ED"/>
    <w:multiLevelType w:val="multilevel"/>
    <w:tmpl w:val="7608821C"/>
    <w:lvl w:ilvl="0">
      <w:start w:val="1"/>
      <w:numFmt w:val="decimal"/>
      <w:pStyle w:val="1"/>
      <w:lvlText w:val="Раздел 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55C36BC2"/>
    <w:multiLevelType w:val="multilevel"/>
    <w:tmpl w:val="9AC89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6611EB5"/>
    <w:multiLevelType w:val="hybridMultilevel"/>
    <w:tmpl w:val="0542355E"/>
    <w:lvl w:ilvl="0" w:tplc="CAFE103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EC4DA6"/>
    <w:multiLevelType w:val="hybridMultilevel"/>
    <w:tmpl w:val="53C645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A86DC7"/>
    <w:multiLevelType w:val="multilevel"/>
    <w:tmpl w:val="A4FCFB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EDB4D94"/>
    <w:multiLevelType w:val="hybridMultilevel"/>
    <w:tmpl w:val="D51E64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EB46AB"/>
    <w:multiLevelType w:val="hybridMultilevel"/>
    <w:tmpl w:val="7FF08F5A"/>
    <w:lvl w:ilvl="0" w:tplc="E002584A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66212B2"/>
    <w:multiLevelType w:val="hybridMultilevel"/>
    <w:tmpl w:val="9684ACBC"/>
    <w:lvl w:ilvl="0" w:tplc="CD3AD1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9386157"/>
    <w:multiLevelType w:val="hybridMultilevel"/>
    <w:tmpl w:val="2424F87E"/>
    <w:lvl w:ilvl="0" w:tplc="CDD4E59A">
      <w:start w:val="1"/>
      <w:numFmt w:val="decimal"/>
      <w:lvlText w:val="%1 -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D0233C6"/>
    <w:multiLevelType w:val="hybridMultilevel"/>
    <w:tmpl w:val="DCC4DA60"/>
    <w:lvl w:ilvl="0" w:tplc="B59463C4">
      <w:start w:val="1"/>
      <w:numFmt w:val="bullet"/>
      <w:lvlText w:val="•"/>
      <w:lvlJc w:val="left"/>
      <w:pPr>
        <w:ind w:left="1287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E685C08"/>
    <w:multiLevelType w:val="hybridMultilevel"/>
    <w:tmpl w:val="E372379A"/>
    <w:lvl w:ilvl="0" w:tplc="CD3AD1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FF025E5"/>
    <w:multiLevelType w:val="multilevel"/>
    <w:tmpl w:val="E5CA0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638047F"/>
    <w:multiLevelType w:val="hybridMultilevel"/>
    <w:tmpl w:val="509E4A2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10"/>
  </w:num>
  <w:num w:numId="3">
    <w:abstractNumId w:val="6"/>
  </w:num>
  <w:num w:numId="4">
    <w:abstractNumId w:val="16"/>
  </w:num>
  <w:num w:numId="5">
    <w:abstractNumId w:val="8"/>
  </w:num>
  <w:num w:numId="6">
    <w:abstractNumId w:val="8"/>
  </w:num>
  <w:num w:numId="7">
    <w:abstractNumId w:val="18"/>
  </w:num>
  <w:num w:numId="8">
    <w:abstractNumId w:val="1"/>
  </w:num>
  <w:num w:numId="9">
    <w:abstractNumId w:val="3"/>
  </w:num>
  <w:num w:numId="10">
    <w:abstractNumId w:val="19"/>
  </w:num>
  <w:num w:numId="11">
    <w:abstractNumId w:val="9"/>
  </w:num>
  <w:num w:numId="12">
    <w:abstractNumId w:val="2"/>
  </w:num>
  <w:num w:numId="13">
    <w:abstractNumId w:val="20"/>
  </w:num>
  <w:num w:numId="14">
    <w:abstractNumId w:val="5"/>
  </w:num>
  <w:num w:numId="15">
    <w:abstractNumId w:val="12"/>
  </w:num>
  <w:num w:numId="16">
    <w:abstractNumId w:val="14"/>
  </w:num>
  <w:num w:numId="17">
    <w:abstractNumId w:val="15"/>
  </w:num>
  <w:num w:numId="18">
    <w:abstractNumId w:val="7"/>
  </w:num>
  <w:num w:numId="19">
    <w:abstractNumId w:val="17"/>
  </w:num>
  <w:num w:numId="20">
    <w:abstractNumId w:val="11"/>
  </w:num>
  <w:num w:numId="21">
    <w:abstractNumId w:val="4"/>
  </w:num>
  <w:num w:numId="22">
    <w:abstractNumId w:val="13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C0505B"/>
    <w:rsid w:val="00005331"/>
    <w:rsid w:val="000223DA"/>
    <w:rsid w:val="00025A3E"/>
    <w:rsid w:val="00036D5B"/>
    <w:rsid w:val="0004339B"/>
    <w:rsid w:val="00053E4B"/>
    <w:rsid w:val="00055F8D"/>
    <w:rsid w:val="00063EF6"/>
    <w:rsid w:val="00072F64"/>
    <w:rsid w:val="00083F0E"/>
    <w:rsid w:val="000876BB"/>
    <w:rsid w:val="000C1B8D"/>
    <w:rsid w:val="000C660B"/>
    <w:rsid w:val="000F30CA"/>
    <w:rsid w:val="00102F4C"/>
    <w:rsid w:val="001059B8"/>
    <w:rsid w:val="001062F1"/>
    <w:rsid w:val="00115385"/>
    <w:rsid w:val="00117ECD"/>
    <w:rsid w:val="001367DD"/>
    <w:rsid w:val="00156E3B"/>
    <w:rsid w:val="0016003B"/>
    <w:rsid w:val="00171631"/>
    <w:rsid w:val="00177C19"/>
    <w:rsid w:val="001A4AAA"/>
    <w:rsid w:val="001A4D60"/>
    <w:rsid w:val="001B1193"/>
    <w:rsid w:val="001B64AC"/>
    <w:rsid w:val="001D1486"/>
    <w:rsid w:val="001D467B"/>
    <w:rsid w:val="001D553E"/>
    <w:rsid w:val="001D564F"/>
    <w:rsid w:val="001F3488"/>
    <w:rsid w:val="001F3E9B"/>
    <w:rsid w:val="001F5330"/>
    <w:rsid w:val="002030DF"/>
    <w:rsid w:val="00216568"/>
    <w:rsid w:val="00223EAD"/>
    <w:rsid w:val="00230722"/>
    <w:rsid w:val="0023153F"/>
    <w:rsid w:val="002374A7"/>
    <w:rsid w:val="00251B8E"/>
    <w:rsid w:val="00253A5D"/>
    <w:rsid w:val="00256DED"/>
    <w:rsid w:val="002776BE"/>
    <w:rsid w:val="002931E0"/>
    <w:rsid w:val="002D77E5"/>
    <w:rsid w:val="002E7367"/>
    <w:rsid w:val="002F1C9C"/>
    <w:rsid w:val="002F3319"/>
    <w:rsid w:val="002F4D79"/>
    <w:rsid w:val="002F5EF4"/>
    <w:rsid w:val="003024EA"/>
    <w:rsid w:val="003160EC"/>
    <w:rsid w:val="0031731D"/>
    <w:rsid w:val="003177CA"/>
    <w:rsid w:val="00363A9B"/>
    <w:rsid w:val="0036696D"/>
    <w:rsid w:val="00371806"/>
    <w:rsid w:val="00375F9C"/>
    <w:rsid w:val="00381615"/>
    <w:rsid w:val="00381C58"/>
    <w:rsid w:val="00385E0B"/>
    <w:rsid w:val="003911A1"/>
    <w:rsid w:val="003A7397"/>
    <w:rsid w:val="003B42BF"/>
    <w:rsid w:val="003D7564"/>
    <w:rsid w:val="003F296F"/>
    <w:rsid w:val="003F68E3"/>
    <w:rsid w:val="0040039A"/>
    <w:rsid w:val="0040276F"/>
    <w:rsid w:val="00414DAF"/>
    <w:rsid w:val="00425ECD"/>
    <w:rsid w:val="00427F72"/>
    <w:rsid w:val="0045586D"/>
    <w:rsid w:val="00465684"/>
    <w:rsid w:val="00467F8B"/>
    <w:rsid w:val="0049514D"/>
    <w:rsid w:val="004A15FC"/>
    <w:rsid w:val="004A3BE5"/>
    <w:rsid w:val="004A41E6"/>
    <w:rsid w:val="004A53E6"/>
    <w:rsid w:val="004B446D"/>
    <w:rsid w:val="004D1FAE"/>
    <w:rsid w:val="004E541C"/>
    <w:rsid w:val="004F6406"/>
    <w:rsid w:val="0050196F"/>
    <w:rsid w:val="005026E5"/>
    <w:rsid w:val="00522D53"/>
    <w:rsid w:val="00535613"/>
    <w:rsid w:val="00541512"/>
    <w:rsid w:val="0055291D"/>
    <w:rsid w:val="005536B1"/>
    <w:rsid w:val="005635E1"/>
    <w:rsid w:val="0056407C"/>
    <w:rsid w:val="0056600A"/>
    <w:rsid w:val="0058187B"/>
    <w:rsid w:val="00597F2B"/>
    <w:rsid w:val="005B4D24"/>
    <w:rsid w:val="005C12B9"/>
    <w:rsid w:val="005E06A2"/>
    <w:rsid w:val="005E2D00"/>
    <w:rsid w:val="005E6F73"/>
    <w:rsid w:val="005F145B"/>
    <w:rsid w:val="005F2E92"/>
    <w:rsid w:val="005F586E"/>
    <w:rsid w:val="00613E1E"/>
    <w:rsid w:val="00621AF0"/>
    <w:rsid w:val="00621E79"/>
    <w:rsid w:val="0062221B"/>
    <w:rsid w:val="00624D86"/>
    <w:rsid w:val="0062550B"/>
    <w:rsid w:val="00631659"/>
    <w:rsid w:val="00641CC9"/>
    <w:rsid w:val="00653B40"/>
    <w:rsid w:val="00655087"/>
    <w:rsid w:val="006555ED"/>
    <w:rsid w:val="00685F51"/>
    <w:rsid w:val="00690918"/>
    <w:rsid w:val="00697DA5"/>
    <w:rsid w:val="006F4F40"/>
    <w:rsid w:val="007063CD"/>
    <w:rsid w:val="00760D83"/>
    <w:rsid w:val="00763F4E"/>
    <w:rsid w:val="00765560"/>
    <w:rsid w:val="00773BE9"/>
    <w:rsid w:val="00777B77"/>
    <w:rsid w:val="00795DAD"/>
    <w:rsid w:val="007965EA"/>
    <w:rsid w:val="007A16F0"/>
    <w:rsid w:val="007B3010"/>
    <w:rsid w:val="007B5987"/>
    <w:rsid w:val="007D1E4B"/>
    <w:rsid w:val="007D3EA1"/>
    <w:rsid w:val="007D4A40"/>
    <w:rsid w:val="007D6F32"/>
    <w:rsid w:val="007E26C9"/>
    <w:rsid w:val="007E3E5C"/>
    <w:rsid w:val="007E4100"/>
    <w:rsid w:val="007F0865"/>
    <w:rsid w:val="008003F3"/>
    <w:rsid w:val="00814F9F"/>
    <w:rsid w:val="00824056"/>
    <w:rsid w:val="008526D7"/>
    <w:rsid w:val="00861ED2"/>
    <w:rsid w:val="00864654"/>
    <w:rsid w:val="00874DF2"/>
    <w:rsid w:val="00880CEC"/>
    <w:rsid w:val="008A29D5"/>
    <w:rsid w:val="008A43E7"/>
    <w:rsid w:val="008E2C58"/>
    <w:rsid w:val="008F1B3F"/>
    <w:rsid w:val="008F6BDD"/>
    <w:rsid w:val="009115D1"/>
    <w:rsid w:val="009201E5"/>
    <w:rsid w:val="00924030"/>
    <w:rsid w:val="00933A95"/>
    <w:rsid w:val="00935376"/>
    <w:rsid w:val="00941E46"/>
    <w:rsid w:val="00964122"/>
    <w:rsid w:val="00983440"/>
    <w:rsid w:val="009905F0"/>
    <w:rsid w:val="00995E98"/>
    <w:rsid w:val="00996F84"/>
    <w:rsid w:val="009A49E9"/>
    <w:rsid w:val="009D6296"/>
    <w:rsid w:val="009E0EB5"/>
    <w:rsid w:val="009E4ED9"/>
    <w:rsid w:val="009E6AF2"/>
    <w:rsid w:val="009F1608"/>
    <w:rsid w:val="009F2756"/>
    <w:rsid w:val="009F72D4"/>
    <w:rsid w:val="00A00E57"/>
    <w:rsid w:val="00A061D1"/>
    <w:rsid w:val="00A14F55"/>
    <w:rsid w:val="00A22CEE"/>
    <w:rsid w:val="00A30C87"/>
    <w:rsid w:val="00A42646"/>
    <w:rsid w:val="00A4482B"/>
    <w:rsid w:val="00A56B9D"/>
    <w:rsid w:val="00A57674"/>
    <w:rsid w:val="00A60408"/>
    <w:rsid w:val="00A67008"/>
    <w:rsid w:val="00A91655"/>
    <w:rsid w:val="00AA7182"/>
    <w:rsid w:val="00AC4BB0"/>
    <w:rsid w:val="00AE19E2"/>
    <w:rsid w:val="00B032DA"/>
    <w:rsid w:val="00B03E6D"/>
    <w:rsid w:val="00B14E7E"/>
    <w:rsid w:val="00B17B93"/>
    <w:rsid w:val="00B34F20"/>
    <w:rsid w:val="00B41FBE"/>
    <w:rsid w:val="00B47AC4"/>
    <w:rsid w:val="00B5387D"/>
    <w:rsid w:val="00B66A54"/>
    <w:rsid w:val="00B8037A"/>
    <w:rsid w:val="00B81DF9"/>
    <w:rsid w:val="00B83DA9"/>
    <w:rsid w:val="00B855D7"/>
    <w:rsid w:val="00B96BD9"/>
    <w:rsid w:val="00BB520C"/>
    <w:rsid w:val="00BC3333"/>
    <w:rsid w:val="00BC5C2A"/>
    <w:rsid w:val="00BD2291"/>
    <w:rsid w:val="00BE6C29"/>
    <w:rsid w:val="00BF4239"/>
    <w:rsid w:val="00BF48DD"/>
    <w:rsid w:val="00BF5E97"/>
    <w:rsid w:val="00C03FED"/>
    <w:rsid w:val="00C0505B"/>
    <w:rsid w:val="00C05B5E"/>
    <w:rsid w:val="00C27D88"/>
    <w:rsid w:val="00C35281"/>
    <w:rsid w:val="00C40C60"/>
    <w:rsid w:val="00C43CEE"/>
    <w:rsid w:val="00C46A99"/>
    <w:rsid w:val="00C57225"/>
    <w:rsid w:val="00C75144"/>
    <w:rsid w:val="00C75A4D"/>
    <w:rsid w:val="00C801AE"/>
    <w:rsid w:val="00C83F9A"/>
    <w:rsid w:val="00C8591D"/>
    <w:rsid w:val="00CA1534"/>
    <w:rsid w:val="00CA6C5C"/>
    <w:rsid w:val="00CA7DCC"/>
    <w:rsid w:val="00CB4FFB"/>
    <w:rsid w:val="00CC79D9"/>
    <w:rsid w:val="00CE12AB"/>
    <w:rsid w:val="00CF195C"/>
    <w:rsid w:val="00CF535E"/>
    <w:rsid w:val="00CF7A47"/>
    <w:rsid w:val="00D11496"/>
    <w:rsid w:val="00D252F2"/>
    <w:rsid w:val="00D43EBA"/>
    <w:rsid w:val="00D4497F"/>
    <w:rsid w:val="00D47CEB"/>
    <w:rsid w:val="00D50DFE"/>
    <w:rsid w:val="00D54DF3"/>
    <w:rsid w:val="00D735B8"/>
    <w:rsid w:val="00D90310"/>
    <w:rsid w:val="00DA289C"/>
    <w:rsid w:val="00DA3B53"/>
    <w:rsid w:val="00DA701D"/>
    <w:rsid w:val="00DB1670"/>
    <w:rsid w:val="00DB4549"/>
    <w:rsid w:val="00DC304F"/>
    <w:rsid w:val="00DC48F7"/>
    <w:rsid w:val="00DC5E8B"/>
    <w:rsid w:val="00DC6360"/>
    <w:rsid w:val="00DE1B09"/>
    <w:rsid w:val="00DF074F"/>
    <w:rsid w:val="00DF6C94"/>
    <w:rsid w:val="00E1407C"/>
    <w:rsid w:val="00E16AD7"/>
    <w:rsid w:val="00E227A3"/>
    <w:rsid w:val="00E25CBF"/>
    <w:rsid w:val="00E266D1"/>
    <w:rsid w:val="00E33D48"/>
    <w:rsid w:val="00E5068F"/>
    <w:rsid w:val="00E50E30"/>
    <w:rsid w:val="00E60033"/>
    <w:rsid w:val="00E64030"/>
    <w:rsid w:val="00E71A1B"/>
    <w:rsid w:val="00E777C9"/>
    <w:rsid w:val="00E8191C"/>
    <w:rsid w:val="00E841A3"/>
    <w:rsid w:val="00E87D3A"/>
    <w:rsid w:val="00EB1DF4"/>
    <w:rsid w:val="00EC08CF"/>
    <w:rsid w:val="00ED48DE"/>
    <w:rsid w:val="00ED5730"/>
    <w:rsid w:val="00ED731E"/>
    <w:rsid w:val="00EE4470"/>
    <w:rsid w:val="00EE67E7"/>
    <w:rsid w:val="00F130E1"/>
    <w:rsid w:val="00F3450C"/>
    <w:rsid w:val="00F350F3"/>
    <w:rsid w:val="00F5644E"/>
    <w:rsid w:val="00F5777C"/>
    <w:rsid w:val="00F717C8"/>
    <w:rsid w:val="00F73D18"/>
    <w:rsid w:val="00F800C5"/>
    <w:rsid w:val="00F8105E"/>
    <w:rsid w:val="00F8291E"/>
    <w:rsid w:val="00FB22C0"/>
    <w:rsid w:val="00FB2FFE"/>
    <w:rsid w:val="00FC2BF9"/>
    <w:rsid w:val="00FC4AE3"/>
    <w:rsid w:val="00FC6F8D"/>
    <w:rsid w:val="00FD3EB5"/>
    <w:rsid w:val="00FF3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ru-RU" w:eastAsia="en-US" w:bidi="ar-SA"/>
      </w:rPr>
    </w:rPrDefault>
    <w:pPrDefault>
      <w:pPr>
        <w:spacing w:after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05B"/>
    <w:pPr>
      <w:spacing w:after="40"/>
    </w:pPr>
    <w:rPr>
      <w:rFonts w:eastAsiaTheme="minorHAnsi" w:cstheme="minorBidi"/>
      <w:szCs w:val="22"/>
    </w:rPr>
  </w:style>
  <w:style w:type="paragraph" w:styleId="1">
    <w:name w:val="heading 1"/>
    <w:basedOn w:val="a"/>
    <w:next w:val="2"/>
    <w:link w:val="10"/>
    <w:autoRedefine/>
    <w:uiPriority w:val="9"/>
    <w:qFormat/>
    <w:rsid w:val="00251B8E"/>
    <w:pPr>
      <w:keepNext/>
      <w:keepLines/>
      <w:numPr>
        <w:numId w:val="5"/>
      </w:numPr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60408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paragraph" w:styleId="3">
    <w:name w:val="heading 3"/>
    <w:basedOn w:val="a"/>
    <w:link w:val="30"/>
    <w:uiPriority w:val="9"/>
    <w:qFormat/>
    <w:rsid w:val="001B1193"/>
    <w:pPr>
      <w:spacing w:before="100" w:beforeAutospacing="1" w:after="100" w:afterAutospacing="1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B8E"/>
    <w:rPr>
      <w:rFonts w:eastAsiaTheme="majorEastAsia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A60408"/>
    <w:rPr>
      <w:rFonts w:ascii="Times New Roman" w:eastAsiaTheme="majorEastAsia" w:hAnsi="Times New Roman" w:cstheme="majorBidi"/>
      <w:sz w:val="24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773BE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E541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72F64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define">
    <w:name w:val="define"/>
    <w:basedOn w:val="a0"/>
    <w:rsid w:val="00072F64"/>
  </w:style>
  <w:style w:type="character" w:styleId="a6">
    <w:name w:val="Strong"/>
    <w:basedOn w:val="a0"/>
    <w:uiPriority w:val="22"/>
    <w:qFormat/>
    <w:rsid w:val="009E6AF2"/>
    <w:rPr>
      <w:b/>
      <w:bCs/>
    </w:rPr>
  </w:style>
  <w:style w:type="character" w:styleId="a7">
    <w:name w:val="annotation reference"/>
    <w:basedOn w:val="a0"/>
    <w:uiPriority w:val="99"/>
    <w:semiHidden/>
    <w:unhideWhenUsed/>
    <w:rsid w:val="00DA701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A701D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A701D"/>
    <w:rPr>
      <w:rFonts w:eastAsiaTheme="minorHAnsi" w:cstheme="minorBidi"/>
      <w:sz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A701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A701D"/>
    <w:rPr>
      <w:rFonts w:eastAsiaTheme="minorHAnsi" w:cstheme="minorBidi"/>
      <w:b/>
      <w:bCs/>
      <w:sz w:val="20"/>
    </w:rPr>
  </w:style>
  <w:style w:type="paragraph" w:styleId="ac">
    <w:name w:val="Balloon Text"/>
    <w:basedOn w:val="a"/>
    <w:link w:val="ad"/>
    <w:uiPriority w:val="99"/>
    <w:semiHidden/>
    <w:unhideWhenUsed/>
    <w:rsid w:val="00DA701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A701D"/>
    <w:rPr>
      <w:rFonts w:ascii="Segoe UI" w:eastAsiaTheme="minorHAnsi" w:hAnsi="Segoe UI" w:cs="Segoe UI"/>
      <w:sz w:val="18"/>
      <w:szCs w:val="18"/>
    </w:rPr>
  </w:style>
  <w:style w:type="character" w:customStyle="1" w:styleId="blk">
    <w:name w:val="blk"/>
    <w:basedOn w:val="a0"/>
    <w:rsid w:val="00DC304F"/>
  </w:style>
  <w:style w:type="character" w:customStyle="1" w:styleId="nowrap">
    <w:name w:val="nowrap"/>
    <w:basedOn w:val="a0"/>
    <w:rsid w:val="00371806"/>
  </w:style>
  <w:style w:type="paragraph" w:customStyle="1" w:styleId="formattext">
    <w:name w:val="formattext"/>
    <w:basedOn w:val="a"/>
    <w:rsid w:val="000C660B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basedOn w:val="a"/>
    <w:rsid w:val="009201E5"/>
    <w:pPr>
      <w:spacing w:after="0"/>
      <w:ind w:firstLine="0"/>
      <w:jc w:val="left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1193"/>
    <w:rPr>
      <w:b/>
      <w:bCs/>
      <w:sz w:val="27"/>
      <w:szCs w:val="27"/>
      <w:lang w:eastAsia="ru-RU"/>
    </w:rPr>
  </w:style>
  <w:style w:type="paragraph" w:styleId="ae">
    <w:name w:val="header"/>
    <w:basedOn w:val="a"/>
    <w:link w:val="af"/>
    <w:uiPriority w:val="99"/>
    <w:unhideWhenUsed/>
    <w:rsid w:val="003B42BF"/>
    <w:pPr>
      <w:tabs>
        <w:tab w:val="center" w:pos="4677"/>
        <w:tab w:val="right" w:pos="9355"/>
      </w:tabs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rsid w:val="003B42BF"/>
    <w:rPr>
      <w:rFonts w:eastAsiaTheme="minorHAnsi" w:cstheme="minorBidi"/>
      <w:szCs w:val="22"/>
    </w:rPr>
  </w:style>
  <w:style w:type="paragraph" w:styleId="af0">
    <w:name w:val="footer"/>
    <w:basedOn w:val="a"/>
    <w:link w:val="af1"/>
    <w:uiPriority w:val="99"/>
    <w:unhideWhenUsed/>
    <w:rsid w:val="003B42BF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rsid w:val="003B42BF"/>
    <w:rPr>
      <w:rFonts w:eastAsia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18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15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1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73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54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005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36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394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349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01579B"/>
            <w:bottom w:val="none" w:sz="0" w:space="0" w:color="auto"/>
            <w:right w:val="none" w:sz="0" w:space="0" w:color="auto"/>
          </w:divBdr>
        </w:div>
      </w:divsChild>
    </w:div>
    <w:div w:id="1157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069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20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85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616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61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39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89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91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99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2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39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163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96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20A8D-12F0-4D86-8D5E-78BEDBADF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3512</Words>
  <Characters>20022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2021-02-17T06:33:00Z</dcterms:created>
  <dcterms:modified xsi:type="dcterms:W3CDTF">2021-02-17T06:38:00Z</dcterms:modified>
</cp:coreProperties>
</file>