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1B" w:rsidRDefault="00247E1B" w:rsidP="00247E1B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1 января 2020 года по 30 июня 2020 года размер платы за комплексную услугу АО «ЦФР» составляет 0,333 руб./</w:t>
      </w:r>
      <w:proofErr w:type="spellStart"/>
      <w:r>
        <w:rPr>
          <w:rFonts w:ascii="Arial" w:hAnsi="Arial" w:cs="Arial"/>
          <w:color w:val="000000"/>
        </w:rPr>
        <w:t>МВтч</w:t>
      </w:r>
      <w:proofErr w:type="spellEnd"/>
      <w:r>
        <w:rPr>
          <w:rFonts w:ascii="Arial" w:hAnsi="Arial" w:cs="Arial"/>
          <w:color w:val="000000"/>
        </w:rPr>
        <w:t xml:space="preserve">. (Протокол от 17.04.2017г. № 7/2017 заседания Наблюдательного совета Ассоциации «НП Совет рынка»). </w:t>
      </w: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1 июля 2020 года размер платы за комплексную услугу АО «ЦФР» составляет 0,352 руб./</w:t>
      </w:r>
      <w:proofErr w:type="spellStart"/>
      <w:r>
        <w:rPr>
          <w:rFonts w:ascii="Arial" w:hAnsi="Arial" w:cs="Arial"/>
          <w:color w:val="000000"/>
        </w:rPr>
        <w:t>МВтч</w:t>
      </w:r>
      <w:proofErr w:type="spellEnd"/>
      <w:r>
        <w:rPr>
          <w:rFonts w:ascii="Arial" w:hAnsi="Arial" w:cs="Arial"/>
          <w:color w:val="000000"/>
        </w:rPr>
        <w:t xml:space="preserve">. (Протокол от 22.06.2020г. №16/202020 заседания Наблюдательного совета Ассоциации «НП Совет рынка»). </w:t>
      </w: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 </w:t>
      </w:r>
      <w:proofErr w:type="gramEnd"/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Минимальная стоимость размера платы за комплексную услугу. </w:t>
      </w: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47E1B" w:rsidRDefault="00247E1B" w:rsidP="00247E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«ФСК ЕЭС»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от 24 декабря 2018 г. № 24/2018 заседания Наблюдательного совета Ассоциации «НП Совет рынка»). </w:t>
      </w:r>
      <w:proofErr w:type="gramEnd"/>
    </w:p>
    <w:p w:rsidR="00697261" w:rsidRDefault="00697261">
      <w:bookmarkStart w:id="0" w:name="_GoBack"/>
      <w:bookmarkEnd w:id="0"/>
    </w:p>
    <w:p w:rsidR="00826DF4" w:rsidRDefault="00826DF4"/>
    <w:p w:rsidR="00826DF4" w:rsidRDefault="00826DF4"/>
    <w:p w:rsidR="00826DF4" w:rsidRPr="00DE3FC1" w:rsidRDefault="00247E1B">
      <w:hyperlink r:id="rId5" w:history="1">
        <w:r w:rsidR="00DE3FC1" w:rsidRPr="003633A3">
          <w:rPr>
            <w:rStyle w:val="a3"/>
          </w:rPr>
          <w:t>https://cfrenergo.ru/strategy/services/kompleksnaya-usluga-oao-tsfr/</w:t>
        </w:r>
      </w:hyperlink>
    </w:p>
    <w:p w:rsidR="00DE3FC1" w:rsidRPr="00DE3FC1" w:rsidRDefault="00DE3FC1"/>
    <w:sectPr w:rsidR="00DE3FC1" w:rsidRPr="00D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47E1B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3FC1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1</cp:lastModifiedBy>
  <cp:revision>3</cp:revision>
  <dcterms:created xsi:type="dcterms:W3CDTF">2019-06-03T10:45:00Z</dcterms:created>
  <dcterms:modified xsi:type="dcterms:W3CDTF">2020-06-29T05:47:00Z</dcterms:modified>
</cp:coreProperties>
</file>