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DC5CFE" w:rsidRPr="00DC5CFE">
        <w:rPr>
          <w:b/>
          <w:sz w:val="26"/>
          <w:szCs w:val="26"/>
        </w:rPr>
        <w:t>190123913100008</w:t>
      </w:r>
      <w:r w:rsidR="006B0E3D">
        <w:rPr>
          <w:b/>
          <w:sz w:val="26"/>
          <w:szCs w:val="26"/>
        </w:rPr>
        <w:t>-2</w:t>
      </w:r>
    </w:p>
    <w:p w:rsidR="00F42FF8" w:rsidRPr="005E2340" w:rsidRDefault="00C40691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6B0E3D">
        <w:rPr>
          <w:sz w:val="26"/>
          <w:szCs w:val="26"/>
        </w:rPr>
        <w:t xml:space="preserve"> заявок</w:t>
      </w:r>
      <w:r w:rsidR="006B0E3D" w:rsidRPr="006B0E3D">
        <w:rPr>
          <w:sz w:val="26"/>
          <w:szCs w:val="26"/>
        </w:rPr>
        <w:t xml:space="preserve"> запроса котировок в электронной форме, участниками которого могут являться только субъекты малого</w:t>
      </w:r>
      <w:r w:rsidR="006B0E3D">
        <w:rPr>
          <w:sz w:val="26"/>
          <w:szCs w:val="26"/>
        </w:rPr>
        <w:t xml:space="preserve"> и среднего предпр</w:t>
      </w:r>
      <w:r w:rsidR="00DC5CFE">
        <w:rPr>
          <w:sz w:val="26"/>
          <w:szCs w:val="26"/>
        </w:rPr>
        <w:t>инимательство «</w:t>
      </w:r>
      <w:r w:rsidR="00DC5CFE" w:rsidRPr="00DC5CFE">
        <w:rPr>
          <w:sz w:val="26"/>
          <w:szCs w:val="26"/>
        </w:rPr>
        <w:t>Поставка офисной техники (системные блоки в сборе, мониторы)</w:t>
      </w:r>
      <w:r w:rsidR="00DC5CFE">
        <w:rPr>
          <w:sz w:val="26"/>
          <w:szCs w:val="26"/>
        </w:rPr>
        <w:t>».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DC5CFE">
        <w:rPr>
          <w:sz w:val="26"/>
          <w:szCs w:val="26"/>
        </w:rPr>
        <w:t>16.04</w:t>
      </w:r>
      <w:r w:rsidR="006678BB">
        <w:rPr>
          <w:sz w:val="26"/>
          <w:szCs w:val="26"/>
        </w:rPr>
        <w:t>.</w:t>
      </w:r>
      <w:r w:rsidR="00767996">
        <w:rPr>
          <w:sz w:val="26"/>
          <w:szCs w:val="26"/>
        </w:rPr>
        <w:t>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DC5CFE" w:rsidRDefault="006B0E3D" w:rsidP="00DC5CFE">
      <w:pPr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DC5CFE" w:rsidRPr="00DC5CFE">
        <w:rPr>
          <w:b/>
          <w:sz w:val="26"/>
          <w:szCs w:val="26"/>
        </w:rPr>
        <w:t>136700,00 (Сто тридцать шесть тысяч семьсот рублей).</w:t>
      </w:r>
    </w:p>
    <w:p w:rsidR="00DC5CFE" w:rsidRDefault="00DC5CFE" w:rsidP="00DC5CFE">
      <w:pPr>
        <w:rPr>
          <w:b/>
          <w:sz w:val="26"/>
          <w:szCs w:val="26"/>
        </w:rPr>
      </w:pPr>
    </w:p>
    <w:p w:rsidR="002407EE" w:rsidRPr="005E2340" w:rsidRDefault="002407EE" w:rsidP="00DC5CFE">
      <w:pPr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DC5CFE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DC5CFE" w:rsidP="00DC5CFE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DC5CFE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DC5CFE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DC5CFE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DC5CFE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>.</w:t>
            </w:r>
            <w:r w:rsidRPr="00DC5CFE">
              <w:rPr>
                <w:sz w:val="26"/>
                <w:szCs w:val="26"/>
              </w:rPr>
              <w:t xml:space="preserve"> председателя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87BE6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87BE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C87BE6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DC5CFE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Елена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5CFE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C5CFE">
              <w:t>Поставка офисной техники (системные блоки в сборе, мониторы)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5CFE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C5CFE">
              <w:rPr>
                <w:sz w:val="24"/>
                <w:szCs w:val="24"/>
                <w:lang w:val="ru-RU"/>
              </w:rPr>
              <w:t>SBR003-190123913100008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5CFE" w:rsidP="0053663C">
            <w:pPr>
              <w:spacing w:before="57" w:after="57"/>
            </w:pPr>
            <w:r w:rsidRPr="00DC5CFE">
              <w:t>05.04.2019 13:45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DC5CFE">
        <w:rPr>
          <w:sz w:val="26"/>
          <w:szCs w:val="26"/>
          <w:lang w:eastAsia="en-US"/>
        </w:rPr>
        <w:t>ной комиссией 16 апреля</w:t>
      </w:r>
      <w:r w:rsidR="0008386C">
        <w:rPr>
          <w:sz w:val="26"/>
          <w:szCs w:val="26"/>
          <w:lang w:eastAsia="en-US"/>
        </w:rPr>
        <w:t xml:space="preserve"> 2019г. 14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proofErr w:type="gramStart"/>
      <w:r w:rsidRPr="00C87BE6">
        <w:rPr>
          <w:sz w:val="26"/>
          <w:szCs w:val="26"/>
          <w:lang w:eastAsia="en-US"/>
        </w:rPr>
        <w:lastRenderedPageBreak/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C87BE6">
        <w:rPr>
          <w:sz w:val="26"/>
          <w:szCs w:val="26"/>
          <w:lang w:eastAsia="en-US"/>
        </w:rPr>
        <w:t xml:space="preserve"> малого и среднего предпринимательства были поданы две заявки под номером  </w:t>
      </w:r>
      <w:r w:rsidR="00DC5CFE">
        <w:rPr>
          <w:sz w:val="26"/>
          <w:szCs w:val="26"/>
          <w:lang w:eastAsia="en-US"/>
        </w:rPr>
        <w:t>949; 4555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08386C" w:rsidRDefault="00DC5CFE" w:rsidP="00DC5CF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DC5CFE">
              <w:rPr>
                <w:rFonts w:ascii="Times New Roman" w:hAnsi="Times New Roman"/>
                <w:bCs/>
                <w:szCs w:val="24"/>
              </w:rPr>
              <w:t>949 12.04.2019 09:51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Pr="00AB5FFB" w:rsidRDefault="00AB5FFB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>Стукалов</w:t>
            </w:r>
            <w:proofErr w:type="spellEnd"/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 xml:space="preserve"> Дмитрий Игоревич</w:t>
            </w:r>
          </w:p>
          <w:p w:rsidR="00AB5FFB" w:rsidRPr="00AB5FFB" w:rsidRDefault="00AB5FFB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>ИНН: 366223255401</w:t>
            </w:r>
          </w:p>
          <w:p w:rsidR="00AB5FFB" w:rsidRPr="00AB5FFB" w:rsidRDefault="00AB5FFB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>Место нахождения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B1644F" w:rsidRPr="005E2340" w:rsidRDefault="00AB5FFB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>394068 Воронежская область, г. Воронеж, ул. Шишкова, дом 70А, кв. 104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AB5FFB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136500,00 (Сто тридцать шесть тысяч пятьсот</w:t>
            </w:r>
            <w:r w:rsidR="005D1010">
              <w:rPr>
                <w:rFonts w:ascii="Times New Roman" w:hAnsi="Times New Roman"/>
                <w:bCs/>
                <w:sz w:val="26"/>
                <w:szCs w:val="26"/>
              </w:rPr>
              <w:t>) рублей 00 копеек.</w:t>
            </w:r>
          </w:p>
        </w:tc>
      </w:tr>
      <w:tr w:rsidR="00C87BE6" w:rsidRPr="005E2340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B1644F" w:rsidRDefault="00AB5FFB" w:rsidP="00AB5FF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AB5FFB">
              <w:rPr>
                <w:rFonts w:ascii="Times New Roman" w:hAnsi="Times New Roman"/>
                <w:bCs/>
                <w:szCs w:val="24"/>
              </w:rPr>
              <w:t>4555 12.04.2019 09:59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Pr="00AB5FFB" w:rsidRDefault="00AB5FFB" w:rsidP="00AB5FFB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«АДЛК ГРУПП»</w:t>
            </w:r>
          </w:p>
          <w:p w:rsidR="00521326" w:rsidRDefault="00AB5FFB" w:rsidP="00AB5FFB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>ИНН: 3444129202 КПП:344401001</w:t>
            </w:r>
          </w:p>
          <w:p w:rsidR="00AB5FFB" w:rsidRDefault="00AB5FFB" w:rsidP="00AB5FFB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AB5FFB">
              <w:rPr>
                <w:rFonts w:ascii="Times New Roman" w:hAnsi="Times New Roman"/>
                <w:bCs/>
                <w:sz w:val="26"/>
                <w:szCs w:val="26"/>
              </w:rPr>
              <w:t>Место нахождения:</w:t>
            </w:r>
          </w:p>
          <w:p w:rsidR="00AB5FFB" w:rsidRPr="005E2340" w:rsidRDefault="00FC40BA" w:rsidP="00AB5FFB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400005, г. Волгоград</w:t>
            </w:r>
            <w:r w:rsidR="00AB5FFB">
              <w:rPr>
                <w:rFonts w:ascii="Times New Roman" w:hAnsi="Times New Roman"/>
                <w:bCs/>
                <w:sz w:val="26"/>
                <w:szCs w:val="26"/>
              </w:rPr>
              <w:t>, ул. ИМ Глазкова, дом 27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5E2340" w:rsidRDefault="00AB5FFB" w:rsidP="0053663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128972,00 (Сто двадцать восемь тысяч девятьсот семьдесят два рубля) 00</w:t>
            </w:r>
            <w:r w:rsidR="005D1010">
              <w:rPr>
                <w:rFonts w:ascii="Times New Roman" w:hAnsi="Times New Roman"/>
                <w:bCs/>
                <w:sz w:val="26"/>
                <w:szCs w:val="26"/>
              </w:rPr>
              <w:t xml:space="preserve"> копеек</w:t>
            </w:r>
          </w:p>
        </w:tc>
      </w:tr>
    </w:tbl>
    <w:p w:rsidR="008857A4" w:rsidRDefault="008857A4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рассмотрения и оценка котировочных заявок</w:t>
      </w:r>
      <w:r w:rsidR="00B43935">
        <w:rPr>
          <w:sz w:val="26"/>
          <w:szCs w:val="26"/>
          <w:lang w:eastAsia="en-US"/>
        </w:rPr>
        <w:t>, которые открылись после вторы</w:t>
      </w:r>
      <w:r w:rsidR="00AB5FFB">
        <w:rPr>
          <w:sz w:val="26"/>
          <w:szCs w:val="26"/>
          <w:lang w:eastAsia="en-US"/>
        </w:rPr>
        <w:t>х частей, проводилась 16 апреля</w:t>
      </w:r>
      <w:r w:rsidR="00B43935">
        <w:rPr>
          <w:sz w:val="26"/>
          <w:szCs w:val="26"/>
          <w:lang w:eastAsia="en-US"/>
        </w:rPr>
        <w:t xml:space="preserve"> 2019г. </w:t>
      </w:r>
    </w:p>
    <w:p w:rsidR="00AB438F" w:rsidRDefault="00AB438F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B43935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 w:rsidRPr="00B43935">
              <w:rPr>
                <w:sz w:val="26"/>
                <w:szCs w:val="26"/>
                <w:lang w:eastAsia="en-US"/>
              </w:rPr>
              <w:t xml:space="preserve">  </w:t>
            </w:r>
            <w:r w:rsidRPr="00B43935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 w:rsidRPr="00B43935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Решение комиссии</w:t>
            </w:r>
          </w:p>
        </w:tc>
      </w:tr>
      <w:tr w:rsidR="00B43935" w:rsidRPr="00EE094E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43935" w:rsidRDefault="00AB5FFB" w:rsidP="00AB5FFB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AB5FFB">
              <w:rPr>
                <w:bCs/>
                <w:sz w:val="26"/>
                <w:szCs w:val="26"/>
                <w:lang w:eastAsia="en-US"/>
              </w:rPr>
              <w:tab/>
              <w:t>949 12.04.2019 09:51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Default="00AB5FFB" w:rsidP="00AB5FF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AB5FFB">
              <w:rPr>
                <w:bCs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AB5FFB">
              <w:rPr>
                <w:bCs/>
                <w:sz w:val="26"/>
                <w:szCs w:val="26"/>
                <w:lang w:eastAsia="en-US"/>
              </w:rPr>
              <w:t>Стукалов</w:t>
            </w:r>
            <w:proofErr w:type="spellEnd"/>
            <w:r w:rsidRPr="00AB5FFB">
              <w:rPr>
                <w:bCs/>
                <w:sz w:val="26"/>
                <w:szCs w:val="26"/>
                <w:lang w:eastAsia="en-US"/>
              </w:rPr>
              <w:t xml:space="preserve"> Дмитрий Игоревич</w:t>
            </w:r>
          </w:p>
          <w:p w:rsidR="00AB5FFB" w:rsidRPr="00AB5FFB" w:rsidRDefault="00AB5FFB" w:rsidP="00AB5FF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AB5FFB">
              <w:rPr>
                <w:bCs/>
                <w:sz w:val="26"/>
                <w:szCs w:val="26"/>
                <w:lang w:eastAsia="en-US"/>
              </w:rPr>
              <w:t>ИНН: 366223255401</w:t>
            </w:r>
          </w:p>
          <w:p w:rsidR="00B43935" w:rsidRPr="00B43935" w:rsidRDefault="00AB5FFB" w:rsidP="00AB5FF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AB5FFB">
              <w:rPr>
                <w:bCs/>
                <w:sz w:val="26"/>
                <w:szCs w:val="26"/>
                <w:lang w:eastAsia="en-US"/>
              </w:rPr>
              <w:t>Место нахождения:394068 Воронежская область, г. Воронеж, ул. Шишкова, дом 70А, кв. 104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8B" w:rsidRPr="00F5368B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>Заявка соответствует требованиям</w:t>
            </w:r>
          </w:p>
        </w:tc>
      </w:tr>
      <w:tr w:rsidR="00B43935" w:rsidRPr="00B43935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EF22D8" w:rsidRDefault="00AB5FFB" w:rsidP="00AB5FFB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AB5FFB">
              <w:rPr>
                <w:bCs/>
                <w:sz w:val="26"/>
                <w:szCs w:val="26"/>
                <w:lang w:eastAsia="en-US"/>
              </w:rPr>
              <w:lastRenderedPageBreak/>
              <w:tab/>
              <w:t>4555 12.04.2019 09:59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Pr="00AB5FFB" w:rsidRDefault="00AB5FFB" w:rsidP="00AB5FF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AB5FFB">
              <w:rPr>
                <w:bCs/>
                <w:sz w:val="26"/>
                <w:szCs w:val="26"/>
                <w:lang w:eastAsia="en-US"/>
              </w:rPr>
              <w:t>Общество с ограниченной ответственностью «АДЛК ГРУПП»</w:t>
            </w:r>
          </w:p>
          <w:p w:rsidR="00AB5FFB" w:rsidRPr="00AB5FFB" w:rsidRDefault="00AB5FFB" w:rsidP="00AB5FF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AB5FFB">
              <w:rPr>
                <w:bCs/>
                <w:sz w:val="26"/>
                <w:szCs w:val="26"/>
                <w:lang w:eastAsia="en-US"/>
              </w:rPr>
              <w:t>ИНН: 3444129202 КПП:344401001</w:t>
            </w:r>
          </w:p>
          <w:p w:rsidR="00B43935" w:rsidRPr="00B43935" w:rsidRDefault="00AB5FFB" w:rsidP="00AB5FF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AB5FFB">
              <w:rPr>
                <w:bCs/>
                <w:sz w:val="26"/>
                <w:szCs w:val="26"/>
                <w:lang w:eastAsia="en-US"/>
              </w:rPr>
              <w:t>Место нахождения:</w:t>
            </w:r>
            <w:r w:rsidR="00FC40BA">
              <w:rPr>
                <w:bCs/>
                <w:sz w:val="26"/>
                <w:szCs w:val="26"/>
                <w:lang w:eastAsia="en-US"/>
              </w:rPr>
              <w:t>400005, г. Волгоград</w:t>
            </w:r>
            <w:r w:rsidRPr="00AB5FFB">
              <w:rPr>
                <w:bCs/>
                <w:sz w:val="26"/>
                <w:szCs w:val="26"/>
                <w:lang w:eastAsia="en-US"/>
              </w:rPr>
              <w:t>, ул. ИМ Глазкова, дом 27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Заявка соответствует требованиям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</w:t>
      </w:r>
      <w:r w:rsidR="0040306E">
        <w:rPr>
          <w:sz w:val="26"/>
          <w:szCs w:val="26"/>
          <w:lang w:eastAsia="en-US"/>
        </w:rPr>
        <w:t>о итогам рассмотрения полученных заявок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F804DD" w:rsidRPr="00AB438F" w:rsidRDefault="005D1010" w:rsidP="00FC40BA">
      <w:pPr>
        <w:pStyle w:val="a8"/>
        <w:numPr>
          <w:ilvl w:val="0"/>
          <w:numId w:val="4"/>
        </w:numPr>
        <w:jc w:val="both"/>
        <w:rPr>
          <w:b/>
          <w:sz w:val="26"/>
          <w:szCs w:val="26"/>
        </w:rPr>
      </w:pPr>
      <w:proofErr w:type="gramStart"/>
      <w:r w:rsidRPr="00AB438F">
        <w:rPr>
          <w:sz w:val="26"/>
          <w:szCs w:val="26"/>
        </w:rPr>
        <w:t>В соответствии с Федеральным законом от 18.07.2011г №223-ФЗ победителем запроса котировок</w:t>
      </w:r>
      <w:r w:rsidR="006678BB" w:rsidRPr="00AB438F">
        <w:rPr>
          <w:sz w:val="26"/>
          <w:szCs w:val="26"/>
        </w:rPr>
        <w:t xml:space="preserve"> в электронной форме</w:t>
      </w:r>
      <w:r w:rsidRPr="00AB438F">
        <w:rPr>
          <w:sz w:val="26"/>
          <w:szCs w:val="26"/>
        </w:rPr>
        <w:t xml:space="preserve"> </w:t>
      </w:r>
      <w:r w:rsidR="006678BB" w:rsidRPr="00AB438F">
        <w:rPr>
          <w:sz w:val="26"/>
          <w:szCs w:val="26"/>
        </w:rPr>
        <w:t xml:space="preserve"> участниками которого могут являться только субъекты малого и среднего предпринимательство признается </w:t>
      </w:r>
      <w:r w:rsidR="00FC40BA">
        <w:rPr>
          <w:sz w:val="26"/>
          <w:szCs w:val="26"/>
        </w:rPr>
        <w:t>второй</w:t>
      </w:r>
      <w:r w:rsidR="00EF22D8" w:rsidRPr="00AB438F">
        <w:rPr>
          <w:sz w:val="26"/>
          <w:szCs w:val="26"/>
        </w:rPr>
        <w:t xml:space="preserve"> участник</w:t>
      </w:r>
      <w:r w:rsidR="006A3A55" w:rsidRPr="00AB438F">
        <w:rPr>
          <w:sz w:val="26"/>
          <w:szCs w:val="26"/>
        </w:rPr>
        <w:t xml:space="preserve"> </w:t>
      </w:r>
      <w:r w:rsidR="00A21EA6" w:rsidRPr="00AB438F">
        <w:rPr>
          <w:sz w:val="26"/>
          <w:szCs w:val="26"/>
        </w:rPr>
        <w:t xml:space="preserve"> </w:t>
      </w:r>
      <w:r w:rsidR="00EF22D8" w:rsidRPr="00AB438F">
        <w:rPr>
          <w:sz w:val="26"/>
          <w:szCs w:val="26"/>
        </w:rPr>
        <w:tab/>
        <w:t>№</w:t>
      </w:r>
      <w:r w:rsidR="00FC40BA">
        <w:rPr>
          <w:sz w:val="26"/>
          <w:szCs w:val="26"/>
        </w:rPr>
        <w:t xml:space="preserve">4555 </w:t>
      </w:r>
      <w:r w:rsidR="00FC40BA">
        <w:rPr>
          <w:b/>
          <w:sz w:val="26"/>
          <w:szCs w:val="26"/>
        </w:rPr>
        <w:t xml:space="preserve">Общество </w:t>
      </w:r>
      <w:r w:rsidR="00AB5FFB" w:rsidRPr="00AB438F">
        <w:rPr>
          <w:b/>
          <w:sz w:val="26"/>
          <w:szCs w:val="26"/>
        </w:rPr>
        <w:t>с ограниченной ответственностью «АДЛК ГРУПП»</w:t>
      </w:r>
      <w:r w:rsidR="00EF22D8" w:rsidRPr="00AB438F">
        <w:rPr>
          <w:sz w:val="26"/>
          <w:szCs w:val="26"/>
        </w:rPr>
        <w:t xml:space="preserve"> </w:t>
      </w:r>
      <w:r w:rsidR="00B43935" w:rsidRPr="00AB438F">
        <w:rPr>
          <w:sz w:val="26"/>
          <w:szCs w:val="26"/>
        </w:rPr>
        <w:t>предложивший</w:t>
      </w:r>
      <w:r w:rsidR="000C1A2E" w:rsidRPr="00AB438F">
        <w:rPr>
          <w:sz w:val="26"/>
          <w:szCs w:val="26"/>
        </w:rPr>
        <w:t xml:space="preserve"> наиболее низкую цену договора</w:t>
      </w:r>
      <w:r w:rsidR="00AB5FFB" w:rsidRPr="00AB438F">
        <w:rPr>
          <w:sz w:val="26"/>
          <w:szCs w:val="26"/>
        </w:rPr>
        <w:t xml:space="preserve"> </w:t>
      </w:r>
      <w:r w:rsidR="00AB5FFB" w:rsidRPr="00AB438F">
        <w:rPr>
          <w:b/>
          <w:sz w:val="26"/>
          <w:szCs w:val="26"/>
        </w:rPr>
        <w:t>128972,00 (Сто двадцать восемь тысяч девятьсот семьдесят два рубля) 00 копеек</w:t>
      </w:r>
      <w:proofErr w:type="gramEnd"/>
    </w:p>
    <w:p w:rsidR="00A356C9" w:rsidRPr="00AB438F" w:rsidRDefault="00A356C9" w:rsidP="00AB438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38F">
        <w:rPr>
          <w:rFonts w:ascii="Times New Roman" w:eastAsia="Times New Roman" w:hAnsi="Times New Roman" w:cs="Times New Roman"/>
          <w:sz w:val="26"/>
          <w:szCs w:val="26"/>
        </w:rPr>
        <w:t>Нас</w:t>
      </w:r>
      <w:r w:rsidR="00AB438F">
        <w:rPr>
          <w:rFonts w:ascii="Times New Roman" w:eastAsia="Times New Roman" w:hAnsi="Times New Roman" w:cs="Times New Roman"/>
          <w:sz w:val="26"/>
          <w:szCs w:val="26"/>
        </w:rPr>
        <w:t>тоящий протокол составлен в одном экземпляре</w:t>
      </w:r>
      <w:r w:rsidRPr="00AB438F">
        <w:rPr>
          <w:rFonts w:ascii="Times New Roman" w:eastAsia="Times New Roman" w:hAnsi="Times New Roman" w:cs="Times New Roman"/>
          <w:sz w:val="26"/>
          <w:szCs w:val="26"/>
        </w:rPr>
        <w:t xml:space="preserve"> и подлежит размещению в ЕИС (на официальном сайте) в порядке и сроки, установленные Федеральным законом от 18.07.2011 №223-ФЗ</w:t>
      </w:r>
    </w:p>
    <w:p w:rsidR="00A356C9" w:rsidRDefault="00A356C9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AB438F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2234" w:type="dxa"/>
          </w:tcPr>
          <w:p w:rsidR="006F3D2B" w:rsidRPr="005E2340" w:rsidRDefault="00AB438F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AB438F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B4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AB438F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438F"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53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311C4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А.Г.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AB438F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8386C"/>
    <w:rsid w:val="000C1A2E"/>
    <w:rsid w:val="0010156B"/>
    <w:rsid w:val="001521AC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535A"/>
    <w:rsid w:val="003F41B0"/>
    <w:rsid w:val="0040306E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857A4"/>
    <w:rsid w:val="008E5312"/>
    <w:rsid w:val="00930BFC"/>
    <w:rsid w:val="00966608"/>
    <w:rsid w:val="00994D69"/>
    <w:rsid w:val="009B6534"/>
    <w:rsid w:val="009F22E2"/>
    <w:rsid w:val="00A21EA6"/>
    <w:rsid w:val="00A356C9"/>
    <w:rsid w:val="00A66D4F"/>
    <w:rsid w:val="00AB438F"/>
    <w:rsid w:val="00AB5FFB"/>
    <w:rsid w:val="00B0043A"/>
    <w:rsid w:val="00B027C0"/>
    <w:rsid w:val="00B0404F"/>
    <w:rsid w:val="00B1644F"/>
    <w:rsid w:val="00B43935"/>
    <w:rsid w:val="00B76317"/>
    <w:rsid w:val="00B93B9E"/>
    <w:rsid w:val="00BA7597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920D0"/>
    <w:rsid w:val="00DC5CFE"/>
    <w:rsid w:val="00DF3481"/>
    <w:rsid w:val="00E05682"/>
    <w:rsid w:val="00E81045"/>
    <w:rsid w:val="00EA451E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62</cp:revision>
  <cp:lastPrinted>2019-04-16T08:36:00Z</cp:lastPrinted>
  <dcterms:created xsi:type="dcterms:W3CDTF">2018-10-02T08:42:00Z</dcterms:created>
  <dcterms:modified xsi:type="dcterms:W3CDTF">2019-04-16T08:38:00Z</dcterms:modified>
  <dc:language>ru-RU</dc:language>
</cp:coreProperties>
</file>